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0E0" w:rsidRDefault="00001BF0" w:rsidP="009255B3">
      <w:pPr>
        <w:rPr>
          <w:sz w:val="20"/>
          <w:szCs w:val="20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5035550</wp:posOffset>
            </wp:positionH>
            <wp:positionV relativeFrom="paragraph">
              <wp:posOffset>-609600</wp:posOffset>
            </wp:positionV>
            <wp:extent cx="1108710" cy="1233805"/>
            <wp:effectExtent l="0" t="0" r="0" b="444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3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420"/>
        <w:gridCol w:w="720"/>
        <w:gridCol w:w="4680"/>
      </w:tblGrid>
      <w:tr w:rsidR="003400E0" w:rsidRPr="00BE14AD" w:rsidTr="00063552">
        <w:trPr>
          <w:tblHeader/>
        </w:trPr>
        <w:tc>
          <w:tcPr>
            <w:tcW w:w="93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0E0" w:rsidRPr="00BE14AD" w:rsidRDefault="003400E0" w:rsidP="009255B3">
            <w:pPr>
              <w:ind w:left="-20"/>
              <w:rPr>
                <w:sz w:val="20"/>
                <w:szCs w:val="20"/>
              </w:rPr>
            </w:pPr>
            <w:r w:rsidRPr="00BE14AD">
              <w:rPr>
                <w:b/>
                <w:sz w:val="27"/>
                <w:szCs w:val="27"/>
              </w:rPr>
              <w:t>National Standards for Family and Consumer Sciences Education</w:t>
            </w:r>
            <w:r w:rsidRPr="00BE14AD">
              <w:br/>
            </w:r>
            <w:r w:rsidRPr="00BE14AD">
              <w:rPr>
                <w:sz w:val="20"/>
                <w:szCs w:val="20"/>
              </w:rPr>
              <w:t xml:space="preserve">Copyright © </w:t>
            </w:r>
            <w:r w:rsidR="00C06C9D">
              <w:rPr>
                <w:sz w:val="20"/>
                <w:szCs w:val="20"/>
              </w:rPr>
              <w:t>2017</w:t>
            </w:r>
            <w:r w:rsidRPr="00BE14AD">
              <w:rPr>
                <w:sz w:val="20"/>
                <w:szCs w:val="20"/>
              </w:rPr>
              <w:br/>
              <w:t>Developed by National Association of State Administrators of Family and Consumer Sciences (NASAFACS)</w:t>
            </w:r>
          </w:p>
        </w:tc>
      </w:tr>
      <w:tr w:rsidR="0095536D" w:rsidRPr="00BE14AD" w:rsidTr="00063552">
        <w:trPr>
          <w:tblHeader/>
        </w:trPr>
        <w:tc>
          <w:tcPr>
            <w:tcW w:w="9360" w:type="dxa"/>
            <w:gridSpan w:val="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b/>
                <w:bCs/>
                <w:sz w:val="22"/>
                <w:szCs w:val="22"/>
                <w:lang w:bidi="ar-SA"/>
              </w:rPr>
              <w:t>Area of Study 11.0</w:t>
            </w:r>
          </w:p>
        </w:tc>
      </w:tr>
      <w:tr w:rsidR="0095536D" w:rsidRPr="00BE14AD" w:rsidTr="00063552">
        <w:trPr>
          <w:tblHeader/>
        </w:trPr>
        <w:tc>
          <w:tcPr>
            <w:tcW w:w="9360" w:type="dxa"/>
            <w:gridSpan w:val="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36D" w:rsidRDefault="0095536D" w:rsidP="009255B3">
            <w:pPr>
              <w:rPr>
                <w:rFonts w:eastAsia="Times New Roman" w:cs="Arial"/>
                <w:b/>
                <w:bCs/>
                <w:sz w:val="22"/>
                <w:szCs w:val="22"/>
                <w:lang w:bidi="ar-SA"/>
              </w:rPr>
            </w:pPr>
            <w:r w:rsidRPr="00BE14AD">
              <w:rPr>
                <w:rFonts w:eastAsia="Times New Roman" w:cs="Arial"/>
                <w:b/>
                <w:bCs/>
                <w:sz w:val="22"/>
                <w:szCs w:val="22"/>
                <w:lang w:bidi="ar-SA"/>
              </w:rPr>
              <w:t>Housing and Interior Design</w:t>
            </w:r>
            <w:r w:rsidR="009255B3">
              <w:rPr>
                <w:rFonts w:eastAsia="Times New Roman" w:cs="Arial"/>
                <w:b/>
                <w:bCs/>
                <w:sz w:val="22"/>
                <w:szCs w:val="22"/>
                <w:lang w:bidi="ar-SA"/>
              </w:rPr>
              <w:t xml:space="preserve"> </w:t>
            </w:r>
          </w:p>
          <w:p w:rsidR="00C06C9D" w:rsidRPr="00BE14AD" w:rsidRDefault="00C06C9D" w:rsidP="009255B3">
            <w:pPr>
              <w:rPr>
                <w:rFonts w:eastAsia="Times New Roman"/>
                <w:lang w:bidi="ar-SA"/>
              </w:rPr>
            </w:pPr>
          </w:p>
        </w:tc>
      </w:tr>
      <w:tr w:rsidR="00E830DB" w:rsidRPr="00BE14AD" w:rsidTr="00063552">
        <w:tc>
          <w:tcPr>
            <w:tcW w:w="9360" w:type="dxa"/>
            <w:gridSpan w:val="4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11791" w:rsidRDefault="00E11791" w:rsidP="00E11791">
            <w:pPr>
              <w:rPr>
                <w:rFonts w:eastAsia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bidi="ar-SA"/>
              </w:rPr>
              <w:t>Usage Guidelines</w:t>
            </w:r>
          </w:p>
          <w:p w:rsidR="004878F4" w:rsidRPr="00CF0FF0" w:rsidRDefault="004878F4" w:rsidP="004878F4">
            <w:pPr>
              <w:numPr>
                <w:ilvl w:val="0"/>
                <w:numId w:val="2"/>
              </w:numPr>
              <w:rPr>
                <w:rFonts w:eastAsia="Times New Roman"/>
                <w:b/>
                <w:bCs/>
                <w:sz w:val="22"/>
                <w:szCs w:val="22"/>
                <w:lang w:bidi="ar-SA"/>
              </w:rPr>
            </w:pPr>
            <w:r w:rsidRPr="003C160F"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Family and Consumer </w:t>
            </w:r>
            <w:r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Sciences National Standards are </w:t>
            </w:r>
            <w:r w:rsidRPr="00CF0FF0">
              <w:rPr>
                <w:rFonts w:eastAsia="Times New Roman" w:cs="Arial"/>
                <w:bCs/>
                <w:sz w:val="22"/>
                <w:szCs w:val="22"/>
                <w:u w:val="single"/>
                <w:lang w:bidi="ar-SA"/>
              </w:rPr>
              <w:t>outcomes</w:t>
            </w:r>
            <w:r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; that is, expectations of what students should know and be able to do upon completion of a sequence of courses in a defined pathway/program of study. </w:t>
            </w:r>
          </w:p>
          <w:p w:rsidR="004878F4" w:rsidRPr="00CF0FF0" w:rsidRDefault="004878F4" w:rsidP="004878F4">
            <w:pPr>
              <w:numPr>
                <w:ilvl w:val="0"/>
                <w:numId w:val="2"/>
              </w:numPr>
              <w:rPr>
                <w:rFonts w:eastAsia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As state or local curriculum is developed, the national standards should be utilized as indicators of student achievement at the end of the pathway/program of study. Benchmarks should be developed at the state or local level for student achievement in earlier courses. </w:t>
            </w:r>
          </w:p>
          <w:p w:rsidR="00E830DB" w:rsidRPr="004878F4" w:rsidRDefault="004878F4" w:rsidP="004878F4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The standards are groups by Areas of Study, NOT by courses or course sequences. </w:t>
            </w:r>
            <w:r w:rsidR="00DC3F2C" w:rsidRPr="003C160F"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It is expected that content knowledge and skills from multiple Areas of Study </w:t>
            </w:r>
            <w:r w:rsidR="00DC3F2C"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would be utilized </w:t>
            </w:r>
            <w:r w:rsidR="00DC3F2C" w:rsidRPr="003C160F"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when building courses </w:t>
            </w:r>
            <w:r w:rsidR="00DC3F2C">
              <w:rPr>
                <w:rFonts w:eastAsia="Times New Roman" w:cs="Arial"/>
                <w:bCs/>
                <w:sz w:val="22"/>
                <w:szCs w:val="22"/>
                <w:lang w:bidi="ar-SA"/>
              </w:rPr>
              <w:t>and course sequences for related Career Pathways</w:t>
            </w:r>
            <w:r w:rsidR="00DC3F2C" w:rsidRPr="003C160F"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 </w:t>
            </w:r>
            <w:r w:rsidR="00343695" w:rsidRPr="003C160F"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for state or local uses. </w:t>
            </w:r>
            <w:r w:rsidR="00E830DB" w:rsidRPr="00E830DB">
              <w:rPr>
                <w:rFonts w:eastAsia="Times New Roman" w:cs="Arial"/>
                <w:bCs/>
                <w:sz w:val="22"/>
                <w:szCs w:val="22"/>
                <w:lang w:bidi="ar-SA"/>
              </w:rPr>
              <w:t>For example, standards from Area 1-Career, Community and Life Connections, Area 12-Human Development, and Area 13-Interpersonal Relationships might be incorporated into an Interior Design course sequence.</w:t>
            </w:r>
          </w:p>
          <w:p w:rsidR="004878F4" w:rsidRPr="00E830DB" w:rsidRDefault="004878F4" w:rsidP="004878F4">
            <w:pPr>
              <w:pStyle w:val="ListParagraph"/>
              <w:ind w:left="360"/>
              <w:rPr>
                <w:rFonts w:eastAsia="Times New Roman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95536D" w:rsidRPr="00BE14AD" w:rsidTr="00063552">
        <w:tc>
          <w:tcPr>
            <w:tcW w:w="9360" w:type="dxa"/>
            <w:gridSpan w:val="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b/>
                <w:bCs/>
                <w:sz w:val="22"/>
                <w:szCs w:val="22"/>
                <w:lang w:bidi="ar-SA"/>
              </w:rPr>
              <w:t>Comprehensive Standard</w:t>
            </w: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br/>
              <w:t>Integrate knowledge, skills, and practices required for careers in housing and interior design.</w:t>
            </w:r>
          </w:p>
        </w:tc>
      </w:tr>
      <w:tr w:rsidR="0095536D" w:rsidRPr="00BE14AD" w:rsidTr="00063552">
        <w:tc>
          <w:tcPr>
            <w:tcW w:w="9360" w:type="dxa"/>
            <w:gridSpan w:val="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</w:tr>
      <w:tr w:rsidR="0095536D" w:rsidRPr="00BE14AD" w:rsidTr="00063552">
        <w:tc>
          <w:tcPr>
            <w:tcW w:w="396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b/>
                <w:bCs/>
                <w:sz w:val="22"/>
                <w:szCs w:val="22"/>
                <w:lang w:bidi="ar-SA"/>
              </w:rPr>
              <w:t>Content Standards</w:t>
            </w:r>
          </w:p>
        </w:tc>
        <w:tc>
          <w:tcPr>
            <w:tcW w:w="540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b/>
                <w:bCs/>
                <w:sz w:val="22"/>
                <w:szCs w:val="22"/>
                <w:lang w:bidi="ar-SA"/>
              </w:rPr>
              <w:t>Competencies</w:t>
            </w:r>
          </w:p>
        </w:tc>
      </w:tr>
      <w:tr w:rsidR="00DF7924" w:rsidRPr="00BE14AD" w:rsidTr="00063552">
        <w:tc>
          <w:tcPr>
            <w:tcW w:w="540" w:type="dxa"/>
            <w:vMerge w:val="restart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F7924" w:rsidRPr="00BE14AD" w:rsidRDefault="00DF7924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11.1</w:t>
            </w:r>
          </w:p>
          <w:p w:rsidR="00DF7924" w:rsidRPr="00BE14AD" w:rsidRDefault="00DF7924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3420" w:type="dxa"/>
            <w:vMerge w:val="restart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F7924" w:rsidRPr="00BE14AD" w:rsidRDefault="00DF7924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Analyze career paths within the housing, interior design, and furnishings industries.</w:t>
            </w:r>
          </w:p>
          <w:p w:rsidR="00DF7924" w:rsidRPr="00BE14AD" w:rsidRDefault="00DF7924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72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F7924" w:rsidRPr="00BE14AD" w:rsidRDefault="00DF7924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11.1.1</w:t>
            </w:r>
          </w:p>
        </w:tc>
        <w:tc>
          <w:tcPr>
            <w:tcW w:w="468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F7924" w:rsidRPr="00BE14AD" w:rsidRDefault="00DF7924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Explain the roles and functions of individuals engaged in housing and interior design careers.</w:t>
            </w:r>
          </w:p>
        </w:tc>
      </w:tr>
      <w:tr w:rsidR="00DF7924" w:rsidRPr="00BE14AD" w:rsidTr="00063552">
        <w:tc>
          <w:tcPr>
            <w:tcW w:w="540" w:type="dxa"/>
            <w:vMerge/>
            <w:vAlign w:val="center"/>
            <w:hideMark/>
          </w:tcPr>
          <w:p w:rsidR="00DF7924" w:rsidRPr="00BE14AD" w:rsidRDefault="00DF7924" w:rsidP="009255B3">
            <w:pPr>
              <w:rPr>
                <w:rFonts w:eastAsia="Times New Roman"/>
                <w:lang w:bidi="ar-SA"/>
              </w:rPr>
            </w:pPr>
          </w:p>
        </w:tc>
        <w:tc>
          <w:tcPr>
            <w:tcW w:w="3420" w:type="dxa"/>
            <w:vMerge/>
            <w:vAlign w:val="center"/>
            <w:hideMark/>
          </w:tcPr>
          <w:p w:rsidR="00DF7924" w:rsidRPr="00BE14AD" w:rsidRDefault="00DF7924" w:rsidP="009255B3">
            <w:pPr>
              <w:rPr>
                <w:rFonts w:eastAsia="Times New Roman"/>
                <w:lang w:bidi="ar-SA"/>
              </w:rPr>
            </w:pPr>
          </w:p>
        </w:tc>
        <w:tc>
          <w:tcPr>
            <w:tcW w:w="72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F7924" w:rsidRPr="00BE14AD" w:rsidRDefault="00DF7924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11.1.2</w:t>
            </w:r>
          </w:p>
        </w:tc>
        <w:tc>
          <w:tcPr>
            <w:tcW w:w="468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F7924" w:rsidRPr="00BE14AD" w:rsidRDefault="00DF7924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Analyze career paths and opportunities for employment and entrepreneurial endeavors.</w:t>
            </w:r>
          </w:p>
        </w:tc>
      </w:tr>
      <w:tr w:rsidR="00DF7924" w:rsidRPr="00BE14AD" w:rsidTr="00063552">
        <w:tc>
          <w:tcPr>
            <w:tcW w:w="540" w:type="dxa"/>
            <w:vMerge/>
            <w:vAlign w:val="center"/>
            <w:hideMark/>
          </w:tcPr>
          <w:p w:rsidR="00DF7924" w:rsidRPr="00BE14AD" w:rsidRDefault="00DF7924" w:rsidP="009255B3">
            <w:pPr>
              <w:rPr>
                <w:rFonts w:eastAsia="Times New Roman"/>
                <w:lang w:bidi="ar-SA"/>
              </w:rPr>
            </w:pPr>
          </w:p>
        </w:tc>
        <w:tc>
          <w:tcPr>
            <w:tcW w:w="3420" w:type="dxa"/>
            <w:vMerge/>
            <w:vAlign w:val="center"/>
            <w:hideMark/>
          </w:tcPr>
          <w:p w:rsidR="00DF7924" w:rsidRPr="00BE14AD" w:rsidRDefault="00DF7924" w:rsidP="009255B3">
            <w:pPr>
              <w:rPr>
                <w:rFonts w:eastAsia="Times New Roman"/>
                <w:lang w:bidi="ar-SA"/>
              </w:rPr>
            </w:pPr>
          </w:p>
        </w:tc>
        <w:tc>
          <w:tcPr>
            <w:tcW w:w="72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F7924" w:rsidRPr="00BE14AD" w:rsidRDefault="00DF7924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11.1.3</w:t>
            </w:r>
          </w:p>
        </w:tc>
        <w:tc>
          <w:tcPr>
            <w:tcW w:w="468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F7924" w:rsidRPr="00BE14AD" w:rsidRDefault="00DF7924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Summarize education, training, and credentialing requirements and opportunities for career paths in housing and interior design.</w:t>
            </w:r>
          </w:p>
        </w:tc>
      </w:tr>
      <w:tr w:rsidR="00DF7924" w:rsidRPr="00BE14AD" w:rsidTr="00063552">
        <w:tc>
          <w:tcPr>
            <w:tcW w:w="540" w:type="dxa"/>
            <w:vMerge/>
            <w:vAlign w:val="center"/>
            <w:hideMark/>
          </w:tcPr>
          <w:p w:rsidR="00DF7924" w:rsidRPr="00BE14AD" w:rsidRDefault="00DF7924" w:rsidP="009255B3">
            <w:pPr>
              <w:rPr>
                <w:rFonts w:eastAsia="Times New Roman"/>
                <w:lang w:bidi="ar-SA"/>
              </w:rPr>
            </w:pPr>
          </w:p>
        </w:tc>
        <w:tc>
          <w:tcPr>
            <w:tcW w:w="3420" w:type="dxa"/>
            <w:vMerge/>
            <w:vAlign w:val="center"/>
            <w:hideMark/>
          </w:tcPr>
          <w:p w:rsidR="00DF7924" w:rsidRPr="00BE14AD" w:rsidRDefault="00DF7924" w:rsidP="009255B3">
            <w:pPr>
              <w:rPr>
                <w:rFonts w:eastAsia="Times New Roman"/>
                <w:lang w:bidi="ar-SA"/>
              </w:rPr>
            </w:pPr>
          </w:p>
        </w:tc>
        <w:tc>
          <w:tcPr>
            <w:tcW w:w="72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F7924" w:rsidRPr="00BE14AD" w:rsidRDefault="00DF7924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11.1.4</w:t>
            </w:r>
          </w:p>
        </w:tc>
        <w:tc>
          <w:tcPr>
            <w:tcW w:w="468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F7924" w:rsidRPr="00BE14AD" w:rsidRDefault="00DF7924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 xml:space="preserve">Analyze the </w:t>
            </w:r>
            <w:r w:rsidR="00370CE1">
              <w:rPr>
                <w:rFonts w:eastAsia="Times New Roman" w:cs="Arial"/>
                <w:sz w:val="22"/>
                <w:szCs w:val="22"/>
                <w:lang w:bidi="ar-SA"/>
              </w:rPr>
              <w:t xml:space="preserve">value of interior design to individuals, families, and society including the financial benefits and the </w:t>
            </w: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 xml:space="preserve">impact of housing and interior design careers on </w:t>
            </w:r>
            <w:r w:rsidR="00EA5E08">
              <w:rPr>
                <w:rFonts w:eastAsia="Times New Roman" w:cs="Arial"/>
                <w:sz w:val="22"/>
                <w:szCs w:val="22"/>
                <w:lang w:bidi="ar-SA"/>
              </w:rPr>
              <w:t xml:space="preserve">individual/family, </w:t>
            </w: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local, state, national, and global economies.</w:t>
            </w:r>
          </w:p>
        </w:tc>
      </w:tr>
      <w:tr w:rsidR="00DF7924" w:rsidRPr="00BE14AD" w:rsidTr="00063552">
        <w:tc>
          <w:tcPr>
            <w:tcW w:w="540" w:type="dxa"/>
            <w:vMerge/>
            <w:vAlign w:val="center"/>
            <w:hideMark/>
          </w:tcPr>
          <w:p w:rsidR="00DF7924" w:rsidRPr="00BE14AD" w:rsidRDefault="00DF7924" w:rsidP="009255B3">
            <w:pPr>
              <w:rPr>
                <w:rFonts w:eastAsia="Times New Roman"/>
                <w:lang w:bidi="ar-SA"/>
              </w:rPr>
            </w:pPr>
          </w:p>
        </w:tc>
        <w:tc>
          <w:tcPr>
            <w:tcW w:w="3420" w:type="dxa"/>
            <w:vMerge/>
            <w:vAlign w:val="center"/>
            <w:hideMark/>
          </w:tcPr>
          <w:p w:rsidR="00DF7924" w:rsidRPr="00BE14AD" w:rsidRDefault="00DF7924" w:rsidP="009255B3">
            <w:pPr>
              <w:rPr>
                <w:rFonts w:eastAsia="Times New Roman"/>
                <w:lang w:bidi="ar-SA"/>
              </w:rPr>
            </w:pPr>
          </w:p>
        </w:tc>
        <w:tc>
          <w:tcPr>
            <w:tcW w:w="72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F7924" w:rsidRPr="00BE14AD" w:rsidRDefault="00DF7924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11.1.5</w:t>
            </w:r>
          </w:p>
        </w:tc>
        <w:tc>
          <w:tcPr>
            <w:tcW w:w="468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F7924" w:rsidRPr="00BE14AD" w:rsidRDefault="00DF7924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 xml:space="preserve">Create an employment portfolio </w:t>
            </w:r>
            <w:r w:rsidR="00294A1E">
              <w:rPr>
                <w:rFonts w:eastAsia="Times New Roman" w:cs="Arial"/>
                <w:sz w:val="22"/>
                <w:szCs w:val="22"/>
                <w:lang w:bidi="ar-SA"/>
              </w:rPr>
              <w:t>to</w:t>
            </w: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 xml:space="preserve"> </w:t>
            </w:r>
            <w:r w:rsidR="00EA5E08">
              <w:rPr>
                <w:rFonts w:eastAsia="Times New Roman" w:cs="Arial"/>
                <w:sz w:val="22"/>
                <w:szCs w:val="22"/>
                <w:lang w:bidi="ar-SA"/>
              </w:rPr>
              <w:t>communicat</w:t>
            </w:r>
            <w:r w:rsidR="00294A1E">
              <w:rPr>
                <w:rFonts w:eastAsia="Times New Roman" w:cs="Arial"/>
                <w:sz w:val="22"/>
                <w:szCs w:val="22"/>
                <w:lang w:bidi="ar-SA"/>
              </w:rPr>
              <w:t>e</w:t>
            </w: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 xml:space="preserve"> housing and interior design careers</w:t>
            </w:r>
            <w:r w:rsidR="00E95ED8">
              <w:rPr>
                <w:rFonts w:eastAsia="Times New Roman" w:cs="Arial"/>
                <w:sz w:val="22"/>
                <w:szCs w:val="22"/>
                <w:lang w:bidi="ar-SA"/>
              </w:rPr>
              <w:t xml:space="preserve"> knowledge and skills</w:t>
            </w: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.</w:t>
            </w:r>
          </w:p>
        </w:tc>
      </w:tr>
      <w:tr w:rsidR="00DF7924" w:rsidRPr="00BE14AD" w:rsidTr="00063552">
        <w:tc>
          <w:tcPr>
            <w:tcW w:w="540" w:type="dxa"/>
            <w:vMerge/>
            <w:vAlign w:val="center"/>
            <w:hideMark/>
          </w:tcPr>
          <w:p w:rsidR="00DF7924" w:rsidRPr="00BE14AD" w:rsidRDefault="00DF7924" w:rsidP="009255B3">
            <w:pPr>
              <w:rPr>
                <w:rFonts w:eastAsia="Times New Roman"/>
                <w:lang w:bidi="ar-SA"/>
              </w:rPr>
            </w:pPr>
          </w:p>
        </w:tc>
        <w:tc>
          <w:tcPr>
            <w:tcW w:w="3420" w:type="dxa"/>
            <w:vMerge/>
            <w:vAlign w:val="center"/>
            <w:hideMark/>
          </w:tcPr>
          <w:p w:rsidR="00DF7924" w:rsidRPr="00BE14AD" w:rsidRDefault="00DF7924" w:rsidP="009255B3">
            <w:pPr>
              <w:rPr>
                <w:rFonts w:eastAsia="Times New Roman"/>
                <w:lang w:bidi="ar-SA"/>
              </w:rPr>
            </w:pPr>
          </w:p>
        </w:tc>
        <w:tc>
          <w:tcPr>
            <w:tcW w:w="72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F7924" w:rsidRPr="00BE14AD" w:rsidRDefault="00DF7924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11.1.6</w:t>
            </w:r>
          </w:p>
        </w:tc>
        <w:tc>
          <w:tcPr>
            <w:tcW w:w="468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F7924" w:rsidRPr="00BE14AD" w:rsidRDefault="00DF7924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Analyze the role of professional organizations in housing and interior design professions.</w:t>
            </w:r>
          </w:p>
        </w:tc>
      </w:tr>
      <w:tr w:rsidR="00DF7924" w:rsidRPr="00BE14AD" w:rsidTr="00063552">
        <w:tc>
          <w:tcPr>
            <w:tcW w:w="540" w:type="dxa"/>
            <w:vMerge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F7924" w:rsidRPr="00BE14AD" w:rsidRDefault="00DF7924" w:rsidP="009255B3">
            <w:pPr>
              <w:rPr>
                <w:rFonts w:eastAsia="Times New Roman"/>
                <w:lang w:bidi="ar-SA"/>
              </w:rPr>
            </w:pPr>
          </w:p>
        </w:tc>
        <w:tc>
          <w:tcPr>
            <w:tcW w:w="3420" w:type="dxa"/>
            <w:vMerge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F7924" w:rsidRPr="00BE14AD" w:rsidRDefault="00DF7924" w:rsidP="009255B3">
            <w:pPr>
              <w:rPr>
                <w:rFonts w:eastAsia="Times New Roman"/>
                <w:lang w:bidi="ar-SA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F7924" w:rsidRPr="00BE14AD" w:rsidRDefault="00DF7924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/>
                <w:sz w:val="22"/>
                <w:szCs w:val="22"/>
                <w:lang w:bidi="ar-SA"/>
              </w:rPr>
              <w:t>11.1.7</w:t>
            </w:r>
          </w:p>
        </w:tc>
        <w:tc>
          <w:tcPr>
            <w:tcW w:w="468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F7924" w:rsidRPr="00BE14AD" w:rsidRDefault="00DF7924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/>
                <w:sz w:val="22"/>
                <w:szCs w:val="22"/>
                <w:lang w:bidi="ar-SA"/>
              </w:rPr>
              <w:t>Analyze the attitudes, traits, and values of professional responsibility, accountability and effectiveness required for careers in housing and interior design.</w:t>
            </w:r>
          </w:p>
        </w:tc>
      </w:tr>
      <w:tr w:rsidR="0095536D" w:rsidRPr="00BE14AD" w:rsidTr="00063552">
        <w:tc>
          <w:tcPr>
            <w:tcW w:w="54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342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72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468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</w:tr>
      <w:tr w:rsidR="0095536D" w:rsidRPr="00BE14AD" w:rsidTr="00063552">
        <w:tc>
          <w:tcPr>
            <w:tcW w:w="540" w:type="dxa"/>
            <w:vMerge w:val="restart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lastRenderedPageBreak/>
              <w:t>11.2</w:t>
            </w:r>
          </w:p>
        </w:tc>
        <w:tc>
          <w:tcPr>
            <w:tcW w:w="3420" w:type="dxa"/>
            <w:vMerge w:val="restart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 xml:space="preserve">Evaluate housing and design concepts and theories, including </w:t>
            </w:r>
            <w:r w:rsidR="00E95ED8">
              <w:rPr>
                <w:rFonts w:eastAsia="Times New Roman" w:cs="Arial"/>
                <w:sz w:val="22"/>
                <w:szCs w:val="22"/>
                <w:lang w:bidi="ar-SA"/>
              </w:rPr>
              <w:t>sustainability and universal</w:t>
            </w:r>
            <w:r w:rsidR="00E95ED8" w:rsidRPr="00BE14AD">
              <w:rPr>
                <w:rFonts w:eastAsia="Times New Roman" w:cs="Arial"/>
                <w:sz w:val="22"/>
                <w:szCs w:val="22"/>
                <w:lang w:bidi="ar-SA"/>
              </w:rPr>
              <w:t xml:space="preserve"> </w:t>
            </w: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design, in relation to available resources and options.</w:t>
            </w:r>
          </w:p>
        </w:tc>
        <w:tc>
          <w:tcPr>
            <w:tcW w:w="72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11.2.1</w:t>
            </w:r>
          </w:p>
        </w:tc>
        <w:tc>
          <w:tcPr>
            <w:tcW w:w="468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Evaluate the use of elements and principles of design in housing and commercial and residential interiors.</w:t>
            </w:r>
          </w:p>
        </w:tc>
      </w:tr>
      <w:tr w:rsidR="0095536D" w:rsidRPr="00BE14AD" w:rsidTr="00063552">
        <w:tc>
          <w:tcPr>
            <w:tcW w:w="540" w:type="dxa"/>
            <w:vMerge/>
            <w:vAlign w:val="center"/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</w:p>
        </w:tc>
        <w:tc>
          <w:tcPr>
            <w:tcW w:w="3420" w:type="dxa"/>
            <w:vMerge/>
            <w:vAlign w:val="center"/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</w:p>
        </w:tc>
        <w:tc>
          <w:tcPr>
            <w:tcW w:w="72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11.2.2</w:t>
            </w:r>
          </w:p>
        </w:tc>
        <w:tc>
          <w:tcPr>
            <w:tcW w:w="468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Analyze the psychological impact that the principles and elements of design have on the individual.</w:t>
            </w:r>
          </w:p>
        </w:tc>
      </w:tr>
      <w:tr w:rsidR="0095536D" w:rsidRPr="00BE14AD" w:rsidTr="00063552">
        <w:tc>
          <w:tcPr>
            <w:tcW w:w="540" w:type="dxa"/>
            <w:vMerge/>
            <w:vAlign w:val="center"/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</w:p>
        </w:tc>
        <w:tc>
          <w:tcPr>
            <w:tcW w:w="3420" w:type="dxa"/>
            <w:vMerge/>
            <w:vAlign w:val="center"/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</w:p>
        </w:tc>
        <w:tc>
          <w:tcPr>
            <w:tcW w:w="72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11.2.3</w:t>
            </w:r>
          </w:p>
        </w:tc>
        <w:tc>
          <w:tcPr>
            <w:tcW w:w="468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Analyze the effects that the principles and elements of design have on aesthetics and function.</w:t>
            </w:r>
          </w:p>
        </w:tc>
      </w:tr>
      <w:tr w:rsidR="0095536D" w:rsidRPr="00BE14AD" w:rsidTr="00063552">
        <w:tc>
          <w:tcPr>
            <w:tcW w:w="540" w:type="dxa"/>
            <w:vMerge/>
            <w:vAlign w:val="center"/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</w:p>
        </w:tc>
        <w:tc>
          <w:tcPr>
            <w:tcW w:w="3420" w:type="dxa"/>
            <w:vMerge/>
            <w:vAlign w:val="center"/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</w:p>
        </w:tc>
        <w:tc>
          <w:tcPr>
            <w:tcW w:w="72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11.2.4</w:t>
            </w:r>
          </w:p>
        </w:tc>
        <w:tc>
          <w:tcPr>
            <w:tcW w:w="468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Apply principles of human behavior</w:t>
            </w:r>
            <w:r w:rsidR="0069553A">
              <w:rPr>
                <w:rFonts w:eastAsia="Times New Roman" w:cs="Arial"/>
                <w:sz w:val="22"/>
                <w:szCs w:val="22"/>
                <w:lang w:bidi="ar-SA"/>
              </w:rPr>
              <w:t>,</w:t>
            </w: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 xml:space="preserve"> ergonomics</w:t>
            </w:r>
            <w:r w:rsidR="0069553A">
              <w:rPr>
                <w:rFonts w:eastAsia="Times New Roman" w:cs="Arial"/>
                <w:sz w:val="22"/>
                <w:szCs w:val="22"/>
                <w:lang w:bidi="ar-SA"/>
              </w:rPr>
              <w:t>,</w:t>
            </w: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 xml:space="preserve"> and anthropometrics to </w:t>
            </w:r>
            <w:r w:rsidR="00DF7924">
              <w:rPr>
                <w:rFonts w:eastAsia="Times New Roman" w:cs="Arial"/>
                <w:sz w:val="22"/>
                <w:szCs w:val="22"/>
                <w:lang w:bidi="ar-SA"/>
              </w:rPr>
              <w:t xml:space="preserve">the </w:t>
            </w: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design of housing, interiors, and furnishings.</w:t>
            </w:r>
          </w:p>
        </w:tc>
      </w:tr>
      <w:tr w:rsidR="0095536D" w:rsidRPr="00BE14AD" w:rsidTr="00063552">
        <w:tc>
          <w:tcPr>
            <w:tcW w:w="54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342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72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468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</w:tr>
      <w:tr w:rsidR="00063552" w:rsidRPr="00BE14AD" w:rsidTr="00063552">
        <w:tc>
          <w:tcPr>
            <w:tcW w:w="540" w:type="dxa"/>
            <w:vMerge w:val="restart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63552" w:rsidRPr="00BE14AD" w:rsidRDefault="00063552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11.3</w:t>
            </w:r>
          </w:p>
        </w:tc>
        <w:tc>
          <w:tcPr>
            <w:tcW w:w="3420" w:type="dxa"/>
            <w:vMerge w:val="restart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63552" w:rsidRPr="00BE14AD" w:rsidRDefault="00063552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 xml:space="preserve">Apply </w:t>
            </w:r>
            <w:r>
              <w:rPr>
                <w:rFonts w:eastAsia="Times New Roman" w:cs="Arial"/>
                <w:sz w:val="22"/>
                <w:szCs w:val="22"/>
                <w:lang w:bidi="ar-SA"/>
              </w:rPr>
              <w:t xml:space="preserve">residential and commercial </w:t>
            </w: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interior design knowledge, skills and processes to meet specific design needs.</w:t>
            </w:r>
          </w:p>
        </w:tc>
        <w:tc>
          <w:tcPr>
            <w:tcW w:w="72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63552" w:rsidRPr="00BE14AD" w:rsidRDefault="00063552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11.3.1 </w:t>
            </w:r>
          </w:p>
        </w:tc>
        <w:tc>
          <w:tcPr>
            <w:tcW w:w="468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63552" w:rsidRPr="00BE14AD" w:rsidRDefault="00063552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Analyze product information, including but not limited to floor coverings, wall coverings, textiles, window treatments, furniture, lighting fixtures, kitchen and bath fixtures and equipment.</w:t>
            </w:r>
          </w:p>
        </w:tc>
      </w:tr>
      <w:tr w:rsidR="00063552" w:rsidRPr="00BE14AD" w:rsidTr="00063552">
        <w:tc>
          <w:tcPr>
            <w:tcW w:w="540" w:type="dxa"/>
            <w:vMerge/>
            <w:vAlign w:val="center"/>
            <w:hideMark/>
          </w:tcPr>
          <w:p w:rsidR="00063552" w:rsidRPr="00BE14AD" w:rsidRDefault="00063552" w:rsidP="009255B3">
            <w:pPr>
              <w:rPr>
                <w:rFonts w:eastAsia="Times New Roman"/>
                <w:lang w:bidi="ar-SA"/>
              </w:rPr>
            </w:pPr>
          </w:p>
        </w:tc>
        <w:tc>
          <w:tcPr>
            <w:tcW w:w="3420" w:type="dxa"/>
            <w:vMerge/>
            <w:vAlign w:val="center"/>
            <w:hideMark/>
          </w:tcPr>
          <w:p w:rsidR="00063552" w:rsidRPr="00BE14AD" w:rsidRDefault="00063552" w:rsidP="009255B3">
            <w:pPr>
              <w:rPr>
                <w:rFonts w:eastAsia="Times New Roman"/>
                <w:lang w:bidi="ar-SA"/>
              </w:rPr>
            </w:pPr>
          </w:p>
        </w:tc>
        <w:tc>
          <w:tcPr>
            <w:tcW w:w="72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63552" w:rsidRPr="00BE14AD" w:rsidRDefault="00063552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11.3.2</w:t>
            </w:r>
          </w:p>
        </w:tc>
        <w:tc>
          <w:tcPr>
            <w:tcW w:w="4680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63552" w:rsidRPr="00BE14AD" w:rsidRDefault="00063552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 xml:space="preserve">Evaluate manufacturers, products, and materials considering </w:t>
            </w:r>
            <w:r>
              <w:rPr>
                <w:rFonts w:eastAsia="Times New Roman" w:cs="Arial"/>
                <w:sz w:val="22"/>
                <w:szCs w:val="22"/>
                <w:lang w:bidi="ar-SA"/>
              </w:rPr>
              <w:t xml:space="preserve">building codes and regulations, </w:t>
            </w: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environmental protection, care and maintenance, and safety issues.</w:t>
            </w:r>
          </w:p>
        </w:tc>
      </w:tr>
      <w:tr w:rsidR="00063552" w:rsidRPr="00BE14AD" w:rsidTr="00063552">
        <w:tc>
          <w:tcPr>
            <w:tcW w:w="540" w:type="dxa"/>
            <w:vMerge/>
            <w:vAlign w:val="center"/>
            <w:hideMark/>
          </w:tcPr>
          <w:p w:rsidR="00063552" w:rsidRPr="00BE14AD" w:rsidRDefault="00063552" w:rsidP="009255B3">
            <w:pPr>
              <w:rPr>
                <w:rFonts w:eastAsia="Times New Roman"/>
                <w:lang w:bidi="ar-SA"/>
              </w:rPr>
            </w:pPr>
          </w:p>
        </w:tc>
        <w:tc>
          <w:tcPr>
            <w:tcW w:w="3420" w:type="dxa"/>
            <w:vMerge/>
            <w:vAlign w:val="center"/>
            <w:hideMark/>
          </w:tcPr>
          <w:p w:rsidR="00063552" w:rsidRPr="00BE14AD" w:rsidRDefault="00063552" w:rsidP="009255B3">
            <w:pPr>
              <w:rPr>
                <w:rFonts w:eastAsia="Times New Roman"/>
                <w:lang w:bidi="ar-SA"/>
              </w:rPr>
            </w:pPr>
          </w:p>
        </w:tc>
        <w:tc>
          <w:tcPr>
            <w:tcW w:w="72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63552" w:rsidRPr="00BE14AD" w:rsidRDefault="00063552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11.3.3</w:t>
            </w:r>
          </w:p>
        </w:tc>
        <w:tc>
          <w:tcPr>
            <w:tcW w:w="468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63552" w:rsidRPr="00BE14AD" w:rsidRDefault="00063552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Demonstrate measuring, estimating, ordering, purchasing, pricing, and repurposing skills.</w:t>
            </w:r>
          </w:p>
        </w:tc>
      </w:tr>
      <w:tr w:rsidR="00063552" w:rsidRPr="00BE14AD" w:rsidTr="00063552">
        <w:tc>
          <w:tcPr>
            <w:tcW w:w="540" w:type="dxa"/>
            <w:vMerge/>
            <w:vAlign w:val="center"/>
            <w:hideMark/>
          </w:tcPr>
          <w:p w:rsidR="00063552" w:rsidRPr="00BE14AD" w:rsidRDefault="00063552" w:rsidP="009255B3">
            <w:pPr>
              <w:rPr>
                <w:rFonts w:eastAsia="Times New Roman"/>
                <w:lang w:bidi="ar-SA"/>
              </w:rPr>
            </w:pPr>
          </w:p>
        </w:tc>
        <w:tc>
          <w:tcPr>
            <w:tcW w:w="3420" w:type="dxa"/>
            <w:vMerge/>
            <w:vAlign w:val="center"/>
            <w:hideMark/>
          </w:tcPr>
          <w:p w:rsidR="00063552" w:rsidRPr="00BE14AD" w:rsidRDefault="00063552" w:rsidP="009255B3">
            <w:pPr>
              <w:rPr>
                <w:rFonts w:eastAsia="Times New Roman"/>
                <w:lang w:bidi="ar-SA"/>
              </w:rPr>
            </w:pPr>
          </w:p>
        </w:tc>
        <w:tc>
          <w:tcPr>
            <w:tcW w:w="72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63552" w:rsidRPr="00BE14AD" w:rsidRDefault="00063552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11.3.4</w:t>
            </w:r>
          </w:p>
        </w:tc>
        <w:tc>
          <w:tcPr>
            <w:tcW w:w="468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63552" w:rsidRPr="00BE14AD" w:rsidRDefault="00063552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 xml:space="preserve">Appraise various interior furnishings, </w:t>
            </w:r>
            <w:r>
              <w:rPr>
                <w:rFonts w:eastAsia="Times New Roman" w:cs="Arial"/>
                <w:sz w:val="22"/>
                <w:szCs w:val="22"/>
                <w:lang w:bidi="ar-SA"/>
              </w:rPr>
              <w:t xml:space="preserve">finishes, </w:t>
            </w: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fixtures, appliances, and equipment to provide cost and quality choices for clients.</w:t>
            </w:r>
          </w:p>
        </w:tc>
      </w:tr>
      <w:tr w:rsidR="00063552" w:rsidRPr="00BE14AD" w:rsidTr="00063552">
        <w:tc>
          <w:tcPr>
            <w:tcW w:w="540" w:type="dxa"/>
            <w:vMerge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63552" w:rsidRPr="00BE14AD" w:rsidRDefault="00063552" w:rsidP="009255B3">
            <w:pPr>
              <w:rPr>
                <w:rFonts w:eastAsia="Times New Roman"/>
                <w:lang w:bidi="ar-SA"/>
              </w:rPr>
            </w:pPr>
          </w:p>
        </w:tc>
        <w:tc>
          <w:tcPr>
            <w:tcW w:w="3420" w:type="dxa"/>
            <w:vMerge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63552" w:rsidRPr="00BE14AD" w:rsidRDefault="00063552" w:rsidP="009255B3">
            <w:pPr>
              <w:rPr>
                <w:rFonts w:eastAsia="Times New Roman"/>
                <w:lang w:bidi="ar-SA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63552" w:rsidRPr="00BE14AD" w:rsidRDefault="00063552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/>
                <w:sz w:val="22"/>
                <w:szCs w:val="22"/>
                <w:lang w:bidi="ar-SA"/>
              </w:rPr>
              <w:t>11.3.5</w:t>
            </w:r>
          </w:p>
        </w:tc>
        <w:tc>
          <w:tcPr>
            <w:tcW w:w="468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63552" w:rsidRPr="00BE14AD" w:rsidRDefault="00063552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/>
                <w:sz w:val="22"/>
                <w:szCs w:val="22"/>
                <w:lang w:bidi="ar-SA"/>
              </w:rPr>
              <w:t>Examine the impact of housing, interiors, and furnishings on the health, safety, and welfare of the public.</w:t>
            </w:r>
          </w:p>
        </w:tc>
      </w:tr>
      <w:tr w:rsidR="00063552" w:rsidRPr="00BE14AD" w:rsidTr="00063552">
        <w:tc>
          <w:tcPr>
            <w:tcW w:w="540" w:type="dxa"/>
            <w:vMerge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63552" w:rsidRPr="00BE14AD" w:rsidRDefault="00063552" w:rsidP="009255B3">
            <w:pPr>
              <w:rPr>
                <w:rFonts w:eastAsia="Times New Roman"/>
                <w:lang w:bidi="ar-SA"/>
              </w:rPr>
            </w:pPr>
          </w:p>
        </w:tc>
        <w:tc>
          <w:tcPr>
            <w:tcW w:w="3420" w:type="dxa"/>
            <w:vMerge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63552" w:rsidRPr="00BE14AD" w:rsidRDefault="00063552" w:rsidP="009255B3">
            <w:pPr>
              <w:rPr>
                <w:rFonts w:eastAsia="Times New Roman"/>
                <w:lang w:bidi="ar-SA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63552" w:rsidRPr="00BE14AD" w:rsidRDefault="00063552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/>
                <w:sz w:val="22"/>
                <w:szCs w:val="22"/>
                <w:lang w:bidi="ar-SA"/>
              </w:rPr>
              <w:t>11.3.6</w:t>
            </w:r>
          </w:p>
        </w:tc>
        <w:tc>
          <w:tcPr>
            <w:tcW w:w="468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63552" w:rsidRPr="00BE14AD" w:rsidRDefault="00063552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/>
                <w:sz w:val="22"/>
                <w:szCs w:val="22"/>
                <w:lang w:bidi="ar-SA"/>
              </w:rPr>
              <w:t xml:space="preserve">Demonstrate design processes such as determining the scope of the project, programming, research, concept development, schematic design, design drawing, and design development </w:t>
            </w:r>
            <w:r>
              <w:rPr>
                <w:rFonts w:eastAsia="Times New Roman"/>
                <w:sz w:val="22"/>
                <w:szCs w:val="22"/>
                <w:lang w:bidi="ar-SA"/>
              </w:rPr>
              <w:t xml:space="preserve">and </w:t>
            </w:r>
            <w:r w:rsidRPr="00BE14AD">
              <w:rPr>
                <w:rFonts w:eastAsia="Times New Roman"/>
                <w:sz w:val="22"/>
                <w:szCs w:val="22"/>
                <w:lang w:bidi="ar-SA"/>
              </w:rPr>
              <w:t>presentation.</w:t>
            </w:r>
          </w:p>
        </w:tc>
      </w:tr>
      <w:tr w:rsidR="0095536D" w:rsidRPr="00BE14AD" w:rsidTr="00063552">
        <w:tc>
          <w:tcPr>
            <w:tcW w:w="54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342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72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468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</w:tr>
      <w:tr w:rsidR="0095536D" w:rsidRPr="00BE14AD" w:rsidTr="00063552">
        <w:tc>
          <w:tcPr>
            <w:tcW w:w="540" w:type="dxa"/>
            <w:vMerge w:val="restart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11.4</w:t>
            </w:r>
          </w:p>
        </w:tc>
        <w:tc>
          <w:tcPr>
            <w:tcW w:w="3420" w:type="dxa"/>
            <w:vMerge w:val="restart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Demonstrate design, construction document reading, and space planning skills required for the housing, interior design and furnishings industries.</w:t>
            </w:r>
          </w:p>
        </w:tc>
        <w:tc>
          <w:tcPr>
            <w:tcW w:w="72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11.4.1</w:t>
            </w:r>
          </w:p>
        </w:tc>
        <w:tc>
          <w:tcPr>
            <w:tcW w:w="468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 xml:space="preserve">Interpret information provided on </w:t>
            </w:r>
            <w:r w:rsidR="00862744">
              <w:rPr>
                <w:rFonts w:eastAsia="Times New Roman" w:cs="Arial"/>
                <w:sz w:val="22"/>
                <w:szCs w:val="22"/>
                <w:lang w:bidi="ar-SA"/>
              </w:rPr>
              <w:t xml:space="preserve">design, </w:t>
            </w: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construction</w:t>
            </w:r>
            <w:r w:rsidR="00862744">
              <w:rPr>
                <w:rFonts w:eastAsia="Times New Roman" w:cs="Arial"/>
                <w:sz w:val="22"/>
                <w:szCs w:val="22"/>
                <w:lang w:bidi="ar-SA"/>
              </w:rPr>
              <w:t>, and other industry-related</w:t>
            </w: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 xml:space="preserve"> </w:t>
            </w:r>
            <w:r w:rsidR="00FE5BDA">
              <w:rPr>
                <w:rFonts w:eastAsia="Times New Roman" w:cs="Arial"/>
                <w:sz w:val="22"/>
                <w:szCs w:val="22"/>
                <w:lang w:bidi="ar-SA"/>
              </w:rPr>
              <w:t xml:space="preserve">interior design </w:t>
            </w: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documents.</w:t>
            </w:r>
          </w:p>
        </w:tc>
      </w:tr>
      <w:tr w:rsidR="0095536D" w:rsidRPr="00BE14AD" w:rsidTr="00063552">
        <w:tc>
          <w:tcPr>
            <w:tcW w:w="540" w:type="dxa"/>
            <w:vMerge/>
            <w:vAlign w:val="center"/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</w:p>
        </w:tc>
        <w:tc>
          <w:tcPr>
            <w:tcW w:w="3420" w:type="dxa"/>
            <w:vMerge/>
            <w:vAlign w:val="center"/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</w:p>
        </w:tc>
        <w:tc>
          <w:tcPr>
            <w:tcW w:w="72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11.4.2</w:t>
            </w:r>
          </w:p>
        </w:tc>
        <w:tc>
          <w:tcPr>
            <w:tcW w:w="468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Evaluate floor plans for efficiency and safety in areas including but not limited to zones</w:t>
            </w:r>
            <w:r w:rsidR="004C5552">
              <w:rPr>
                <w:rFonts w:eastAsia="Times New Roman" w:cs="Arial"/>
                <w:sz w:val="22"/>
                <w:szCs w:val="22"/>
                <w:lang w:bidi="ar-SA"/>
              </w:rPr>
              <w:t>;</w:t>
            </w: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 xml:space="preserve"> traffic patterns</w:t>
            </w:r>
            <w:r w:rsidR="004C5552">
              <w:rPr>
                <w:rFonts w:eastAsia="Times New Roman" w:cs="Arial"/>
                <w:sz w:val="22"/>
                <w:szCs w:val="22"/>
                <w:lang w:bidi="ar-SA"/>
              </w:rPr>
              <w:t>;</w:t>
            </w: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 xml:space="preserve"> storage</w:t>
            </w:r>
            <w:r w:rsidR="004C5552">
              <w:rPr>
                <w:rFonts w:eastAsia="Times New Roman" w:cs="Arial"/>
                <w:sz w:val="22"/>
                <w:szCs w:val="22"/>
                <w:lang w:bidi="ar-SA"/>
              </w:rPr>
              <w:t>;</w:t>
            </w: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 xml:space="preserve"> and electrical</w:t>
            </w:r>
            <w:r w:rsidR="004C5552">
              <w:rPr>
                <w:rFonts w:eastAsia="Times New Roman" w:cs="Arial"/>
                <w:sz w:val="22"/>
                <w:szCs w:val="22"/>
                <w:lang w:bidi="ar-SA"/>
              </w:rPr>
              <w:t>,</w:t>
            </w: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  <w:r w:rsidR="00D421B9">
              <w:rPr>
                <w:rFonts w:eastAsia="Times New Roman" w:cs="Arial"/>
                <w:sz w:val="22"/>
                <w:szCs w:val="22"/>
                <w:lang w:bidi="ar-SA"/>
              </w:rPr>
              <w:t xml:space="preserve">plumbing, </w:t>
            </w:r>
            <w:r w:rsidR="00FE5BDA">
              <w:rPr>
                <w:rFonts w:eastAsia="Times New Roman" w:cs="Arial"/>
                <w:sz w:val="22"/>
                <w:szCs w:val="22"/>
                <w:lang w:bidi="ar-SA"/>
              </w:rPr>
              <w:t>ventilation</w:t>
            </w:r>
            <w:r w:rsidR="004C5552">
              <w:rPr>
                <w:rFonts w:eastAsia="Times New Roman" w:cs="Arial"/>
                <w:sz w:val="22"/>
                <w:szCs w:val="22"/>
                <w:lang w:bidi="ar-SA"/>
              </w:rPr>
              <w:t>,</w:t>
            </w:r>
            <w:r w:rsidR="00FE5BDA">
              <w:rPr>
                <w:rFonts w:eastAsia="Times New Roman" w:cs="Arial"/>
                <w:sz w:val="22"/>
                <w:szCs w:val="22"/>
                <w:lang w:bidi="ar-SA"/>
              </w:rPr>
              <w:t xml:space="preserve"> </w:t>
            </w: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 xml:space="preserve">and </w:t>
            </w:r>
            <w:r w:rsidR="00FE5BDA">
              <w:rPr>
                <w:rFonts w:eastAsia="Times New Roman" w:cs="Arial"/>
                <w:sz w:val="22"/>
                <w:szCs w:val="22"/>
                <w:lang w:bidi="ar-SA"/>
              </w:rPr>
              <w:t>thermal</w:t>
            </w: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 xml:space="preserve"> systems.</w:t>
            </w:r>
          </w:p>
        </w:tc>
      </w:tr>
      <w:tr w:rsidR="0095536D" w:rsidRPr="00BE14AD" w:rsidTr="00063552">
        <w:tc>
          <w:tcPr>
            <w:tcW w:w="540" w:type="dxa"/>
            <w:vMerge/>
            <w:vAlign w:val="center"/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</w:p>
        </w:tc>
        <w:tc>
          <w:tcPr>
            <w:tcW w:w="3420" w:type="dxa"/>
            <w:vMerge/>
            <w:vAlign w:val="center"/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</w:p>
        </w:tc>
        <w:tc>
          <w:tcPr>
            <w:tcW w:w="72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11.4.3</w:t>
            </w:r>
          </w:p>
        </w:tc>
        <w:tc>
          <w:tcPr>
            <w:tcW w:w="468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 Draft an interior space to scale using architecture symbols.</w:t>
            </w:r>
          </w:p>
        </w:tc>
      </w:tr>
      <w:tr w:rsidR="0095536D" w:rsidRPr="00BE14AD" w:rsidTr="00063552">
        <w:tc>
          <w:tcPr>
            <w:tcW w:w="540" w:type="dxa"/>
            <w:vMerge/>
            <w:vAlign w:val="center"/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</w:p>
        </w:tc>
        <w:tc>
          <w:tcPr>
            <w:tcW w:w="3420" w:type="dxa"/>
            <w:vMerge/>
            <w:vAlign w:val="center"/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</w:p>
        </w:tc>
        <w:tc>
          <w:tcPr>
            <w:tcW w:w="72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11.4.4</w:t>
            </w:r>
          </w:p>
        </w:tc>
        <w:tc>
          <w:tcPr>
            <w:tcW w:w="468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Arrange furniture placement with reference to principles of design, traffic flow, activity, and existing architectural features.</w:t>
            </w:r>
          </w:p>
        </w:tc>
      </w:tr>
      <w:tr w:rsidR="0095536D" w:rsidRPr="00BE14AD" w:rsidTr="00063552">
        <w:tc>
          <w:tcPr>
            <w:tcW w:w="540" w:type="dxa"/>
            <w:vMerge/>
            <w:vAlign w:val="center"/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</w:p>
        </w:tc>
        <w:tc>
          <w:tcPr>
            <w:tcW w:w="3420" w:type="dxa"/>
            <w:vMerge/>
            <w:vAlign w:val="center"/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</w:p>
        </w:tc>
        <w:tc>
          <w:tcPr>
            <w:tcW w:w="72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11.4.5</w:t>
            </w:r>
          </w:p>
        </w:tc>
        <w:tc>
          <w:tcPr>
            <w:tcW w:w="468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 xml:space="preserve">Apply building codes, universal </w:t>
            </w:r>
            <w:r w:rsidR="00FE5BDA">
              <w:rPr>
                <w:rFonts w:eastAsia="Times New Roman" w:cs="Arial"/>
                <w:sz w:val="22"/>
                <w:szCs w:val="22"/>
                <w:lang w:bidi="ar-SA"/>
              </w:rPr>
              <w:t xml:space="preserve">design </w:t>
            </w: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guidelines, and regulations in space planning and arrangement</w:t>
            </w:r>
            <w:r w:rsidR="00DF5977" w:rsidRPr="00BE14AD">
              <w:rPr>
                <w:rFonts w:eastAsia="Times New Roman" w:cs="Arial"/>
                <w:sz w:val="22"/>
                <w:szCs w:val="22"/>
                <w:lang w:bidi="ar-SA"/>
              </w:rPr>
              <w:t xml:space="preserve"> </w:t>
            </w:r>
            <w:r w:rsidR="00DF5977">
              <w:rPr>
                <w:rFonts w:eastAsia="Times New Roman" w:cs="Arial"/>
                <w:sz w:val="22"/>
                <w:szCs w:val="22"/>
                <w:lang w:bidi="ar-SA"/>
              </w:rPr>
              <w:t xml:space="preserve">of </w:t>
            </w:r>
            <w:r w:rsidR="00DF5977" w:rsidRPr="00BE14AD">
              <w:rPr>
                <w:rFonts w:eastAsia="Times New Roman" w:cs="Arial"/>
                <w:sz w:val="22"/>
                <w:szCs w:val="22"/>
                <w:lang w:bidi="ar-SA"/>
              </w:rPr>
              <w:t>furniture</w:t>
            </w:r>
            <w:r w:rsidR="00DF5977">
              <w:rPr>
                <w:rFonts w:eastAsia="Times New Roman" w:cs="Arial"/>
                <w:sz w:val="22"/>
                <w:szCs w:val="22"/>
                <w:lang w:bidi="ar-SA"/>
              </w:rPr>
              <w:t xml:space="preserve"> and furnishings</w:t>
            </w: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.</w:t>
            </w:r>
          </w:p>
        </w:tc>
      </w:tr>
      <w:tr w:rsidR="0095536D" w:rsidRPr="00BE14AD" w:rsidTr="00063552">
        <w:tc>
          <w:tcPr>
            <w:tcW w:w="540" w:type="dxa"/>
            <w:vMerge/>
            <w:vAlign w:val="center"/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</w:p>
        </w:tc>
        <w:tc>
          <w:tcPr>
            <w:tcW w:w="3420" w:type="dxa"/>
            <w:vMerge/>
            <w:vAlign w:val="center"/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</w:p>
        </w:tc>
        <w:tc>
          <w:tcPr>
            <w:tcW w:w="72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11.4.6</w:t>
            </w:r>
          </w:p>
        </w:tc>
        <w:tc>
          <w:tcPr>
            <w:tcW w:w="468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Demonstrate graphic communication skills (CAD, PowerPoint, sketching).</w:t>
            </w:r>
          </w:p>
        </w:tc>
      </w:tr>
      <w:tr w:rsidR="0095536D" w:rsidRPr="00BE14AD" w:rsidTr="00063552">
        <w:tc>
          <w:tcPr>
            <w:tcW w:w="54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342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72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468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</w:tr>
      <w:tr w:rsidR="0095536D" w:rsidRPr="00BE14AD" w:rsidTr="00063552">
        <w:tc>
          <w:tcPr>
            <w:tcW w:w="540" w:type="dxa"/>
            <w:vMerge w:val="restart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11.5</w:t>
            </w:r>
          </w:p>
        </w:tc>
        <w:tc>
          <w:tcPr>
            <w:tcW w:w="3420" w:type="dxa"/>
            <w:vMerge w:val="restart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Analyze design and development of architecture, interiors, and furnishings through the ages.</w:t>
            </w:r>
          </w:p>
        </w:tc>
        <w:tc>
          <w:tcPr>
            <w:tcW w:w="72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11.5.1</w:t>
            </w:r>
          </w:p>
        </w:tc>
        <w:tc>
          <w:tcPr>
            <w:tcW w:w="468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Describe features of furnishings that are characteristic of various historical periods.</w:t>
            </w:r>
          </w:p>
        </w:tc>
      </w:tr>
      <w:tr w:rsidR="0095536D" w:rsidRPr="00BE14AD" w:rsidTr="00063552">
        <w:tc>
          <w:tcPr>
            <w:tcW w:w="540" w:type="dxa"/>
            <w:vMerge/>
            <w:vAlign w:val="center"/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</w:p>
        </w:tc>
        <w:tc>
          <w:tcPr>
            <w:tcW w:w="3420" w:type="dxa"/>
            <w:vMerge/>
            <w:vAlign w:val="center"/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</w:p>
        </w:tc>
        <w:tc>
          <w:tcPr>
            <w:tcW w:w="72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11.5.2</w:t>
            </w:r>
          </w:p>
        </w:tc>
        <w:tc>
          <w:tcPr>
            <w:tcW w:w="468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Explain societal and technological trends on periods of architecture and interior design through the ages.</w:t>
            </w:r>
          </w:p>
        </w:tc>
      </w:tr>
      <w:tr w:rsidR="0095536D" w:rsidRPr="00BE14AD" w:rsidTr="00063552">
        <w:tc>
          <w:tcPr>
            <w:tcW w:w="540" w:type="dxa"/>
            <w:vMerge/>
            <w:vAlign w:val="center"/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</w:p>
        </w:tc>
        <w:tc>
          <w:tcPr>
            <w:tcW w:w="3420" w:type="dxa"/>
            <w:vMerge/>
            <w:vAlign w:val="center"/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</w:p>
        </w:tc>
        <w:tc>
          <w:tcPr>
            <w:tcW w:w="72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11.5.3</w:t>
            </w:r>
          </w:p>
        </w:tc>
        <w:tc>
          <w:tcPr>
            <w:tcW w:w="468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Illustrate the development of architectural styles throughout history.</w:t>
            </w:r>
          </w:p>
        </w:tc>
      </w:tr>
      <w:tr w:rsidR="0095536D" w:rsidRPr="00BE14AD" w:rsidTr="00063552">
        <w:tc>
          <w:tcPr>
            <w:tcW w:w="540" w:type="dxa"/>
            <w:vMerge/>
            <w:vAlign w:val="center"/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</w:p>
        </w:tc>
        <w:tc>
          <w:tcPr>
            <w:tcW w:w="3420" w:type="dxa"/>
            <w:vMerge/>
            <w:vAlign w:val="center"/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</w:p>
        </w:tc>
        <w:tc>
          <w:tcPr>
            <w:tcW w:w="72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11.5.4</w:t>
            </w:r>
          </w:p>
        </w:tc>
        <w:tc>
          <w:tcPr>
            <w:tcW w:w="468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Compare and contrast historical architectural details to current housing and interior design trends.</w:t>
            </w:r>
          </w:p>
        </w:tc>
      </w:tr>
      <w:tr w:rsidR="0095536D" w:rsidRPr="00BE14AD" w:rsidTr="00063552">
        <w:tc>
          <w:tcPr>
            <w:tcW w:w="540" w:type="dxa"/>
            <w:vMerge/>
            <w:vAlign w:val="center"/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</w:p>
        </w:tc>
        <w:tc>
          <w:tcPr>
            <w:tcW w:w="3420" w:type="dxa"/>
            <w:vMerge/>
            <w:vAlign w:val="center"/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</w:p>
        </w:tc>
        <w:tc>
          <w:tcPr>
            <w:tcW w:w="72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11.5.5</w:t>
            </w:r>
          </w:p>
        </w:tc>
        <w:tc>
          <w:tcPr>
            <w:tcW w:w="468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36D" w:rsidRPr="00BE14AD" w:rsidRDefault="00EA0732" w:rsidP="009255B3">
            <w:pPr>
              <w:rPr>
                <w:rFonts w:eastAsia="Times New Roman"/>
                <w:lang w:bidi="ar-SA"/>
              </w:rPr>
            </w:pPr>
            <w:r>
              <w:rPr>
                <w:rFonts w:eastAsia="Times New Roman" w:cs="Arial"/>
                <w:sz w:val="22"/>
                <w:szCs w:val="22"/>
                <w:lang w:bidi="ar-SA"/>
              </w:rPr>
              <w:t>Predict</w:t>
            </w: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 xml:space="preserve"> </w:t>
            </w:r>
            <w:r w:rsidR="0095536D" w:rsidRPr="00BE14AD">
              <w:rPr>
                <w:rFonts w:eastAsia="Times New Roman" w:cs="Arial"/>
                <w:sz w:val="22"/>
                <w:szCs w:val="22"/>
                <w:lang w:bidi="ar-SA"/>
              </w:rPr>
              <w:t>future design and development trends in architecture, interiors, and furnishings.</w:t>
            </w:r>
          </w:p>
        </w:tc>
      </w:tr>
      <w:tr w:rsidR="0095536D" w:rsidRPr="00BE14AD" w:rsidTr="00063552">
        <w:tc>
          <w:tcPr>
            <w:tcW w:w="54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342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72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468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</w:tr>
      <w:tr w:rsidR="0095536D" w:rsidRPr="00BE14AD" w:rsidTr="00063552">
        <w:trPr>
          <w:trHeight w:val="106"/>
        </w:trPr>
        <w:tc>
          <w:tcPr>
            <w:tcW w:w="540" w:type="dxa"/>
            <w:vMerge w:val="restart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36D" w:rsidRPr="00BE14AD" w:rsidRDefault="0095536D" w:rsidP="009255B3">
            <w:pPr>
              <w:spacing w:line="106" w:lineRule="atLeast"/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11.6</w:t>
            </w:r>
          </w:p>
        </w:tc>
        <w:tc>
          <w:tcPr>
            <w:tcW w:w="3420" w:type="dxa"/>
            <w:vMerge w:val="restart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36D" w:rsidRPr="00BE14AD" w:rsidRDefault="0095536D" w:rsidP="009255B3">
            <w:pPr>
              <w:spacing w:line="106" w:lineRule="atLeast"/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Evaluate client's needs, goals, and resources in creating design plans for housing and residential and commercial interiors.</w:t>
            </w:r>
          </w:p>
        </w:tc>
        <w:tc>
          <w:tcPr>
            <w:tcW w:w="72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36D" w:rsidRPr="00BE14AD" w:rsidRDefault="0095536D" w:rsidP="009255B3">
            <w:pPr>
              <w:spacing w:line="106" w:lineRule="atLeast"/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11.6.1</w:t>
            </w:r>
          </w:p>
        </w:tc>
        <w:tc>
          <w:tcPr>
            <w:tcW w:w="468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36D" w:rsidRPr="00BE14AD" w:rsidRDefault="0095536D" w:rsidP="009255B3">
            <w:pPr>
              <w:spacing w:line="106" w:lineRule="atLeast"/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Assess financial resources needed to improve interior space.</w:t>
            </w:r>
          </w:p>
        </w:tc>
      </w:tr>
      <w:tr w:rsidR="0095536D" w:rsidRPr="00BE14AD" w:rsidTr="00063552">
        <w:tc>
          <w:tcPr>
            <w:tcW w:w="540" w:type="dxa"/>
            <w:vMerge/>
            <w:vAlign w:val="center"/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</w:p>
        </w:tc>
        <w:tc>
          <w:tcPr>
            <w:tcW w:w="3420" w:type="dxa"/>
            <w:vMerge/>
            <w:vAlign w:val="center"/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</w:p>
        </w:tc>
        <w:tc>
          <w:tcPr>
            <w:tcW w:w="72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11.6.2</w:t>
            </w:r>
          </w:p>
        </w:tc>
        <w:tc>
          <w:tcPr>
            <w:tcW w:w="468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/>
                <w:sz w:val="22"/>
                <w:szCs w:val="22"/>
                <w:lang w:bidi="ar-SA"/>
              </w:rPr>
              <w:t>Assess client's community, family, and financial resources needed to achieve housing and interior design goals.</w:t>
            </w:r>
          </w:p>
        </w:tc>
      </w:tr>
      <w:tr w:rsidR="0095536D" w:rsidRPr="00BE14AD" w:rsidTr="00063552">
        <w:tc>
          <w:tcPr>
            <w:tcW w:w="540" w:type="dxa"/>
            <w:vMerge/>
            <w:vAlign w:val="center"/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</w:p>
        </w:tc>
        <w:tc>
          <w:tcPr>
            <w:tcW w:w="3420" w:type="dxa"/>
            <w:vMerge/>
            <w:vAlign w:val="center"/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</w:p>
        </w:tc>
        <w:tc>
          <w:tcPr>
            <w:tcW w:w="72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11.6.3</w:t>
            </w:r>
          </w:p>
        </w:tc>
        <w:tc>
          <w:tcPr>
            <w:tcW w:w="468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Assess a variety of available resources for housing</w:t>
            </w:r>
            <w:r w:rsidR="00FE5BDA">
              <w:rPr>
                <w:rFonts w:eastAsia="Times New Roman" w:cs="Arial"/>
                <w:sz w:val="22"/>
                <w:szCs w:val="22"/>
                <w:lang w:bidi="ar-SA"/>
              </w:rPr>
              <w:t xml:space="preserve"> and interior design, such as evidence based design that accounts for human factors and issues of human behavior.</w:t>
            </w:r>
          </w:p>
        </w:tc>
      </w:tr>
      <w:tr w:rsidR="0095536D" w:rsidRPr="00BE14AD" w:rsidTr="00063552">
        <w:tc>
          <w:tcPr>
            <w:tcW w:w="540" w:type="dxa"/>
            <w:vMerge/>
            <w:vAlign w:val="center"/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</w:p>
        </w:tc>
        <w:tc>
          <w:tcPr>
            <w:tcW w:w="3420" w:type="dxa"/>
            <w:vMerge/>
            <w:vAlign w:val="center"/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</w:p>
        </w:tc>
        <w:tc>
          <w:tcPr>
            <w:tcW w:w="72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11.6.4</w:t>
            </w:r>
          </w:p>
        </w:tc>
        <w:tc>
          <w:tcPr>
            <w:tcW w:w="468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Critique design plans to address client's needs, goals and resources.</w:t>
            </w:r>
          </w:p>
        </w:tc>
      </w:tr>
      <w:tr w:rsidR="0095536D" w:rsidRPr="00BE14AD" w:rsidTr="00063552">
        <w:tc>
          <w:tcPr>
            <w:tcW w:w="540" w:type="dxa"/>
            <w:vMerge/>
            <w:vAlign w:val="center"/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</w:p>
        </w:tc>
        <w:tc>
          <w:tcPr>
            <w:tcW w:w="3420" w:type="dxa"/>
            <w:vMerge/>
            <w:vAlign w:val="center"/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</w:p>
        </w:tc>
        <w:tc>
          <w:tcPr>
            <w:tcW w:w="72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11.6.5</w:t>
            </w:r>
          </w:p>
        </w:tc>
        <w:tc>
          <w:tcPr>
            <w:tcW w:w="468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Justify design solutions relative to client needs, including diversity and cultural needs,</w:t>
            </w:r>
            <w:r w:rsidR="00FE021D">
              <w:rPr>
                <w:rFonts w:eastAsia="Times New Roman" w:cs="Arial"/>
                <w:sz w:val="22"/>
                <w:szCs w:val="22"/>
                <w:lang w:bidi="ar-SA"/>
              </w:rPr>
              <w:t xml:space="preserve"> </w:t>
            </w: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and the design process.</w:t>
            </w:r>
          </w:p>
        </w:tc>
      </w:tr>
      <w:tr w:rsidR="0095536D" w:rsidRPr="00BE14AD" w:rsidTr="00063552">
        <w:tc>
          <w:tcPr>
            <w:tcW w:w="54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342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72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468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36D" w:rsidRDefault="0095536D" w:rsidP="009255B3">
            <w:pPr>
              <w:rPr>
                <w:rFonts w:eastAsia="Times New Roman" w:cs="Arial"/>
                <w:sz w:val="22"/>
                <w:szCs w:val="22"/>
                <w:lang w:bidi="ar-SA"/>
              </w:rPr>
            </w:pP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  <w:p w:rsidR="00144464" w:rsidRDefault="00144464" w:rsidP="009255B3">
            <w:pPr>
              <w:rPr>
                <w:rFonts w:eastAsia="Times New Roman" w:cs="Arial"/>
                <w:sz w:val="22"/>
                <w:szCs w:val="22"/>
                <w:lang w:bidi="ar-SA"/>
              </w:rPr>
            </w:pPr>
          </w:p>
          <w:p w:rsidR="00144464" w:rsidRDefault="00144464" w:rsidP="009255B3">
            <w:pPr>
              <w:rPr>
                <w:rFonts w:eastAsia="Times New Roman" w:cs="Arial"/>
                <w:sz w:val="22"/>
                <w:szCs w:val="22"/>
                <w:lang w:bidi="ar-SA"/>
              </w:rPr>
            </w:pPr>
          </w:p>
          <w:p w:rsidR="00144464" w:rsidRPr="00BE14AD" w:rsidRDefault="00144464" w:rsidP="009255B3">
            <w:pPr>
              <w:rPr>
                <w:rFonts w:eastAsia="Times New Roman"/>
                <w:lang w:bidi="ar-SA"/>
              </w:rPr>
            </w:pPr>
          </w:p>
        </w:tc>
      </w:tr>
      <w:tr w:rsidR="0095536D" w:rsidRPr="00BE14AD" w:rsidTr="00063552">
        <w:tc>
          <w:tcPr>
            <w:tcW w:w="540" w:type="dxa"/>
            <w:vMerge w:val="restart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lastRenderedPageBreak/>
              <w:t>11.7</w:t>
            </w:r>
          </w:p>
        </w:tc>
        <w:tc>
          <w:tcPr>
            <w:tcW w:w="3420" w:type="dxa"/>
            <w:vMerge w:val="restart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Apply design knowledge, skills, processes, and theories and oral, written, and visual presentation skills to communicate design ideas.</w:t>
            </w:r>
          </w:p>
        </w:tc>
        <w:tc>
          <w:tcPr>
            <w:tcW w:w="72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11.7.1</w:t>
            </w:r>
          </w:p>
        </w:tc>
        <w:tc>
          <w:tcPr>
            <w:tcW w:w="468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Select appropriate studio tools.</w:t>
            </w:r>
          </w:p>
        </w:tc>
      </w:tr>
      <w:tr w:rsidR="0095536D" w:rsidRPr="00BE14AD" w:rsidTr="00063552">
        <w:tc>
          <w:tcPr>
            <w:tcW w:w="540" w:type="dxa"/>
            <w:vMerge/>
            <w:vAlign w:val="center"/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</w:p>
        </w:tc>
        <w:tc>
          <w:tcPr>
            <w:tcW w:w="3420" w:type="dxa"/>
            <w:vMerge/>
            <w:vAlign w:val="center"/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</w:p>
        </w:tc>
        <w:tc>
          <w:tcPr>
            <w:tcW w:w="72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11.7.2</w:t>
            </w:r>
          </w:p>
        </w:tc>
        <w:tc>
          <w:tcPr>
            <w:tcW w:w="468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 xml:space="preserve">Prepare sketches, elevations, </w:t>
            </w:r>
            <w:r w:rsidR="006A5DC9">
              <w:rPr>
                <w:rFonts w:eastAsia="Times New Roman" w:cs="Arial"/>
                <w:sz w:val="22"/>
                <w:szCs w:val="22"/>
                <w:lang w:bidi="ar-SA"/>
              </w:rPr>
              <w:t xml:space="preserve">perspectives, </w:t>
            </w: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and renderings using appropriate media.</w:t>
            </w:r>
          </w:p>
        </w:tc>
      </w:tr>
      <w:tr w:rsidR="0095536D" w:rsidRPr="00BE14AD" w:rsidTr="00063552">
        <w:tc>
          <w:tcPr>
            <w:tcW w:w="540" w:type="dxa"/>
            <w:vMerge/>
            <w:vAlign w:val="center"/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</w:p>
        </w:tc>
        <w:tc>
          <w:tcPr>
            <w:tcW w:w="3420" w:type="dxa"/>
            <w:vMerge/>
            <w:vAlign w:val="center"/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</w:p>
        </w:tc>
        <w:tc>
          <w:tcPr>
            <w:tcW w:w="72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11.7.3</w:t>
            </w:r>
          </w:p>
        </w:tc>
        <w:tc>
          <w:tcPr>
            <w:tcW w:w="468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Prepare visual presentations including legends, keys, and schedules.</w:t>
            </w:r>
          </w:p>
        </w:tc>
      </w:tr>
      <w:tr w:rsidR="0095536D" w:rsidRPr="00BE14AD" w:rsidTr="00063552">
        <w:tc>
          <w:tcPr>
            <w:tcW w:w="540" w:type="dxa"/>
            <w:vMerge/>
            <w:vAlign w:val="center"/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</w:p>
        </w:tc>
        <w:tc>
          <w:tcPr>
            <w:tcW w:w="3420" w:type="dxa"/>
            <w:vMerge/>
            <w:vAlign w:val="center"/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</w:p>
        </w:tc>
        <w:tc>
          <w:tcPr>
            <w:tcW w:w="72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11.7.4</w:t>
            </w:r>
          </w:p>
        </w:tc>
        <w:tc>
          <w:tcPr>
            <w:tcW w:w="468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 xml:space="preserve">Utilize a variety of presentation media </w:t>
            </w:r>
            <w:r w:rsidR="00FE5BDA">
              <w:rPr>
                <w:rFonts w:eastAsia="Times New Roman" w:cs="Arial"/>
                <w:sz w:val="22"/>
                <w:szCs w:val="22"/>
                <w:lang w:bidi="ar-SA"/>
              </w:rPr>
              <w:t>including</w:t>
            </w: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 xml:space="preserve"> </w:t>
            </w:r>
            <w:r w:rsidR="00FE5BDA">
              <w:rPr>
                <w:rFonts w:eastAsia="Times New Roman" w:cs="Arial"/>
                <w:sz w:val="22"/>
                <w:szCs w:val="22"/>
                <w:lang w:bidi="ar-SA"/>
              </w:rPr>
              <w:t xml:space="preserve">drawings, </w:t>
            </w: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photography, video, computer, and software for client presentations.</w:t>
            </w:r>
          </w:p>
        </w:tc>
      </w:tr>
      <w:tr w:rsidR="0095536D" w:rsidRPr="00BE14AD" w:rsidTr="00063552">
        <w:tc>
          <w:tcPr>
            <w:tcW w:w="540" w:type="dxa"/>
            <w:vMerge/>
            <w:vAlign w:val="center"/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</w:p>
        </w:tc>
        <w:tc>
          <w:tcPr>
            <w:tcW w:w="3420" w:type="dxa"/>
            <w:vMerge/>
            <w:vAlign w:val="center"/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</w:p>
        </w:tc>
        <w:tc>
          <w:tcPr>
            <w:tcW w:w="72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11.7.5</w:t>
            </w:r>
          </w:p>
        </w:tc>
        <w:tc>
          <w:tcPr>
            <w:tcW w:w="468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 xml:space="preserve">Utilize applicable building codes </w:t>
            </w:r>
            <w:r w:rsidR="004C5552" w:rsidRPr="00BE14AD">
              <w:rPr>
                <w:rFonts w:eastAsia="Times New Roman" w:cs="Arial"/>
                <w:sz w:val="22"/>
                <w:szCs w:val="22"/>
                <w:lang w:bidi="ar-SA"/>
              </w:rPr>
              <w:t xml:space="preserve">and </w:t>
            </w:r>
            <w:r w:rsidR="004C5552">
              <w:rPr>
                <w:rFonts w:eastAsia="Times New Roman" w:cs="Arial"/>
                <w:sz w:val="22"/>
                <w:szCs w:val="22"/>
                <w:lang w:bidi="ar-SA"/>
              </w:rPr>
              <w:t>universal</w:t>
            </w:r>
            <w:r w:rsidR="00370CE1">
              <w:rPr>
                <w:rFonts w:eastAsia="Times New Roman" w:cs="Arial"/>
                <w:sz w:val="22"/>
                <w:szCs w:val="22"/>
                <w:lang w:bidi="ar-SA"/>
              </w:rPr>
              <w:t xml:space="preserve"> design regulations</w:t>
            </w:r>
            <w:r w:rsidR="004C5552">
              <w:rPr>
                <w:rFonts w:eastAsia="Times New Roman" w:cs="Arial"/>
                <w:sz w:val="22"/>
                <w:szCs w:val="22"/>
                <w:lang w:bidi="ar-SA"/>
              </w:rPr>
              <w:t xml:space="preserve"> and</w:t>
            </w: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 xml:space="preserve"> </w:t>
            </w:r>
            <w:r w:rsidR="00370CE1">
              <w:rPr>
                <w:rFonts w:eastAsia="Times New Roman" w:cs="Arial"/>
                <w:sz w:val="22"/>
                <w:szCs w:val="22"/>
                <w:lang w:bidi="ar-SA"/>
              </w:rPr>
              <w:t>guidelines</w:t>
            </w: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 xml:space="preserve"> in space planning.</w:t>
            </w:r>
          </w:p>
        </w:tc>
      </w:tr>
      <w:tr w:rsidR="0095536D" w:rsidRPr="00BE14AD" w:rsidTr="00063552">
        <w:tc>
          <w:tcPr>
            <w:tcW w:w="540" w:type="dxa"/>
            <w:vMerge/>
            <w:vAlign w:val="center"/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</w:p>
        </w:tc>
        <w:tc>
          <w:tcPr>
            <w:tcW w:w="3420" w:type="dxa"/>
            <w:vMerge/>
            <w:vAlign w:val="center"/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</w:p>
        </w:tc>
        <w:tc>
          <w:tcPr>
            <w:tcW w:w="72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11.7.6</w:t>
            </w:r>
          </w:p>
        </w:tc>
        <w:tc>
          <w:tcPr>
            <w:tcW w:w="468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Create floor plans using architectural drafting skills and computer aided design software.</w:t>
            </w:r>
          </w:p>
        </w:tc>
      </w:tr>
      <w:tr w:rsidR="0095536D" w:rsidRPr="00BE14AD" w:rsidTr="00063552">
        <w:tc>
          <w:tcPr>
            <w:tcW w:w="54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342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72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468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</w:tr>
      <w:tr w:rsidR="00063552" w:rsidRPr="00BE14AD" w:rsidTr="00063552">
        <w:tc>
          <w:tcPr>
            <w:tcW w:w="540" w:type="dxa"/>
            <w:vMerge w:val="restart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63552" w:rsidRPr="00BE14AD" w:rsidRDefault="00063552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11.8</w:t>
            </w:r>
          </w:p>
        </w:tc>
        <w:tc>
          <w:tcPr>
            <w:tcW w:w="3420" w:type="dxa"/>
            <w:vMerge w:val="restart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63552" w:rsidRPr="00BE14AD" w:rsidRDefault="00063552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A</w:t>
            </w:r>
            <w:r>
              <w:rPr>
                <w:rFonts w:eastAsia="Times New Roman" w:cs="Arial"/>
                <w:sz w:val="22"/>
                <w:szCs w:val="22"/>
                <w:lang w:bidi="ar-SA"/>
              </w:rPr>
              <w:t xml:space="preserve">nalyze professional practices and </w:t>
            </w: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procedures for business profitability and career success, and the role of ethics in the housing, interiors and furnishings industries.</w:t>
            </w:r>
          </w:p>
        </w:tc>
        <w:tc>
          <w:tcPr>
            <w:tcW w:w="72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63552" w:rsidRPr="00BE14AD" w:rsidRDefault="00063552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11.8.1</w:t>
            </w:r>
          </w:p>
        </w:tc>
        <w:tc>
          <w:tcPr>
            <w:tcW w:w="468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63552" w:rsidRPr="00BE14AD" w:rsidRDefault="00063552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Examine legislation, regulations, and public policy that affect residential and commercial interior design as well as the housing and furnishings industries.</w:t>
            </w:r>
          </w:p>
        </w:tc>
      </w:tr>
      <w:tr w:rsidR="00063552" w:rsidRPr="00BE14AD" w:rsidTr="00063552">
        <w:tc>
          <w:tcPr>
            <w:tcW w:w="540" w:type="dxa"/>
            <w:vMerge/>
            <w:vAlign w:val="center"/>
            <w:hideMark/>
          </w:tcPr>
          <w:p w:rsidR="00063552" w:rsidRPr="00BE14AD" w:rsidRDefault="00063552" w:rsidP="009255B3">
            <w:pPr>
              <w:rPr>
                <w:rFonts w:eastAsia="Times New Roman"/>
                <w:lang w:bidi="ar-SA"/>
              </w:rPr>
            </w:pPr>
          </w:p>
        </w:tc>
        <w:tc>
          <w:tcPr>
            <w:tcW w:w="3420" w:type="dxa"/>
            <w:vMerge/>
            <w:vAlign w:val="center"/>
            <w:hideMark/>
          </w:tcPr>
          <w:p w:rsidR="00063552" w:rsidRPr="00BE14AD" w:rsidRDefault="00063552" w:rsidP="009255B3">
            <w:pPr>
              <w:rPr>
                <w:rFonts w:eastAsia="Times New Roman"/>
                <w:lang w:bidi="ar-SA"/>
              </w:rPr>
            </w:pPr>
          </w:p>
        </w:tc>
        <w:tc>
          <w:tcPr>
            <w:tcW w:w="72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63552" w:rsidRPr="00BE14AD" w:rsidRDefault="00063552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11.8.2</w:t>
            </w:r>
          </w:p>
        </w:tc>
        <w:tc>
          <w:tcPr>
            <w:tcW w:w="468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63552" w:rsidRPr="00BE14AD" w:rsidRDefault="00063552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Analyze personal and employer responsibilities and liabilities regarding industry related safety, security, and environmental factors.</w:t>
            </w:r>
          </w:p>
        </w:tc>
      </w:tr>
      <w:tr w:rsidR="00063552" w:rsidRPr="00BE14AD" w:rsidTr="00063552">
        <w:tc>
          <w:tcPr>
            <w:tcW w:w="540" w:type="dxa"/>
            <w:vMerge/>
            <w:vAlign w:val="center"/>
            <w:hideMark/>
          </w:tcPr>
          <w:p w:rsidR="00063552" w:rsidRPr="00BE14AD" w:rsidRDefault="00063552" w:rsidP="009255B3">
            <w:pPr>
              <w:rPr>
                <w:rFonts w:eastAsia="Times New Roman"/>
                <w:lang w:bidi="ar-SA"/>
              </w:rPr>
            </w:pPr>
          </w:p>
        </w:tc>
        <w:tc>
          <w:tcPr>
            <w:tcW w:w="3420" w:type="dxa"/>
            <w:vMerge/>
            <w:vAlign w:val="center"/>
            <w:hideMark/>
          </w:tcPr>
          <w:p w:rsidR="00063552" w:rsidRPr="00BE14AD" w:rsidRDefault="00063552" w:rsidP="009255B3">
            <w:pPr>
              <w:rPr>
                <w:rFonts w:eastAsia="Times New Roman"/>
                <w:lang w:bidi="ar-SA"/>
              </w:rPr>
            </w:pPr>
          </w:p>
        </w:tc>
        <w:tc>
          <w:tcPr>
            <w:tcW w:w="72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63552" w:rsidRPr="00BE14AD" w:rsidRDefault="00063552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11.8.3</w:t>
            </w:r>
          </w:p>
        </w:tc>
        <w:tc>
          <w:tcPr>
            <w:tcW w:w="468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63552" w:rsidRPr="00BE14AD" w:rsidRDefault="00063552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Describe security and inventory control strategies, laws and regulations, and worksite policies and procedures that affect loss prevention and profit.</w:t>
            </w:r>
          </w:p>
        </w:tc>
      </w:tr>
      <w:tr w:rsidR="00063552" w:rsidRPr="00BE14AD" w:rsidTr="00063552">
        <w:tc>
          <w:tcPr>
            <w:tcW w:w="540" w:type="dxa"/>
            <w:vMerge/>
            <w:vAlign w:val="center"/>
            <w:hideMark/>
          </w:tcPr>
          <w:p w:rsidR="00063552" w:rsidRPr="00BE14AD" w:rsidRDefault="00063552" w:rsidP="009255B3">
            <w:pPr>
              <w:rPr>
                <w:rFonts w:eastAsia="Times New Roman"/>
                <w:lang w:bidi="ar-SA"/>
              </w:rPr>
            </w:pPr>
          </w:p>
        </w:tc>
        <w:tc>
          <w:tcPr>
            <w:tcW w:w="3420" w:type="dxa"/>
            <w:vMerge/>
            <w:vAlign w:val="center"/>
            <w:hideMark/>
          </w:tcPr>
          <w:p w:rsidR="00063552" w:rsidRPr="00BE14AD" w:rsidRDefault="00063552" w:rsidP="009255B3">
            <w:pPr>
              <w:rPr>
                <w:rFonts w:eastAsia="Times New Roman"/>
                <w:lang w:bidi="ar-SA"/>
              </w:rPr>
            </w:pPr>
          </w:p>
        </w:tc>
        <w:tc>
          <w:tcPr>
            <w:tcW w:w="72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63552" w:rsidRPr="00BE14AD" w:rsidRDefault="00063552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11.8.4</w:t>
            </w:r>
          </w:p>
        </w:tc>
        <w:tc>
          <w:tcPr>
            <w:tcW w:w="468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63552" w:rsidRPr="00BE14AD" w:rsidRDefault="00063552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Demonstrate procedures for reporting and handling accidents, safety, and security incidents.</w:t>
            </w:r>
          </w:p>
        </w:tc>
      </w:tr>
      <w:tr w:rsidR="00063552" w:rsidRPr="00BE14AD" w:rsidTr="00063552">
        <w:tc>
          <w:tcPr>
            <w:tcW w:w="540" w:type="dxa"/>
            <w:vMerge/>
            <w:vAlign w:val="center"/>
            <w:hideMark/>
          </w:tcPr>
          <w:p w:rsidR="00063552" w:rsidRPr="00BE14AD" w:rsidRDefault="00063552" w:rsidP="009255B3">
            <w:pPr>
              <w:rPr>
                <w:rFonts w:eastAsia="Times New Roman"/>
                <w:lang w:bidi="ar-SA"/>
              </w:rPr>
            </w:pPr>
          </w:p>
        </w:tc>
        <w:tc>
          <w:tcPr>
            <w:tcW w:w="3420" w:type="dxa"/>
            <w:vMerge/>
            <w:vAlign w:val="center"/>
            <w:hideMark/>
          </w:tcPr>
          <w:p w:rsidR="00063552" w:rsidRPr="00BE14AD" w:rsidRDefault="00063552" w:rsidP="009255B3">
            <w:pPr>
              <w:rPr>
                <w:rFonts w:eastAsia="Times New Roman"/>
                <w:lang w:bidi="ar-SA"/>
              </w:rPr>
            </w:pPr>
          </w:p>
        </w:tc>
        <w:tc>
          <w:tcPr>
            <w:tcW w:w="72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63552" w:rsidRPr="00BE14AD" w:rsidRDefault="00063552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11.8.5</w:t>
            </w:r>
          </w:p>
        </w:tc>
        <w:tc>
          <w:tcPr>
            <w:tcW w:w="468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63552" w:rsidRPr="00BE14AD" w:rsidRDefault="00063552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Apply procedures for maintaining inventory control and loss prevention, including cash and credit transactions.</w:t>
            </w:r>
          </w:p>
        </w:tc>
      </w:tr>
      <w:tr w:rsidR="00063552" w:rsidRPr="00BE14AD" w:rsidTr="00063552">
        <w:tc>
          <w:tcPr>
            <w:tcW w:w="540" w:type="dxa"/>
            <w:vMerge/>
            <w:vAlign w:val="center"/>
            <w:hideMark/>
          </w:tcPr>
          <w:p w:rsidR="00063552" w:rsidRPr="00BE14AD" w:rsidRDefault="00063552" w:rsidP="009255B3">
            <w:pPr>
              <w:rPr>
                <w:rFonts w:eastAsia="Times New Roman"/>
                <w:lang w:bidi="ar-SA"/>
              </w:rPr>
            </w:pPr>
          </w:p>
        </w:tc>
        <w:tc>
          <w:tcPr>
            <w:tcW w:w="3420" w:type="dxa"/>
            <w:vMerge/>
            <w:vAlign w:val="center"/>
            <w:hideMark/>
          </w:tcPr>
          <w:p w:rsidR="00063552" w:rsidRPr="00BE14AD" w:rsidRDefault="00063552" w:rsidP="009255B3">
            <w:pPr>
              <w:rPr>
                <w:rFonts w:eastAsia="Times New Roman"/>
                <w:lang w:bidi="ar-SA"/>
              </w:rPr>
            </w:pPr>
          </w:p>
        </w:tc>
        <w:tc>
          <w:tcPr>
            <w:tcW w:w="72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63552" w:rsidRPr="00BE14AD" w:rsidRDefault="00063552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11.8.6</w:t>
            </w:r>
          </w:p>
        </w:tc>
        <w:tc>
          <w:tcPr>
            <w:tcW w:w="468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63552" w:rsidRPr="00BE14AD" w:rsidRDefault="00063552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Analyze operational costs such as mark ups, mark downs, cash flow, and other factors affecting profit.</w:t>
            </w:r>
          </w:p>
        </w:tc>
      </w:tr>
      <w:tr w:rsidR="00063552" w:rsidRPr="00BE14AD" w:rsidTr="00063552">
        <w:trPr>
          <w:trHeight w:val="369"/>
        </w:trPr>
        <w:tc>
          <w:tcPr>
            <w:tcW w:w="540" w:type="dxa"/>
            <w:vMerge/>
            <w:vAlign w:val="center"/>
            <w:hideMark/>
          </w:tcPr>
          <w:p w:rsidR="00063552" w:rsidRPr="00BE14AD" w:rsidRDefault="00063552" w:rsidP="009255B3">
            <w:pPr>
              <w:rPr>
                <w:rFonts w:eastAsia="Times New Roman"/>
                <w:lang w:bidi="ar-SA"/>
              </w:rPr>
            </w:pPr>
          </w:p>
        </w:tc>
        <w:tc>
          <w:tcPr>
            <w:tcW w:w="3420" w:type="dxa"/>
            <w:vMerge/>
            <w:vAlign w:val="center"/>
            <w:hideMark/>
          </w:tcPr>
          <w:p w:rsidR="00063552" w:rsidRPr="00BE14AD" w:rsidRDefault="00063552" w:rsidP="009255B3">
            <w:pPr>
              <w:rPr>
                <w:rFonts w:eastAsia="Times New Roman"/>
                <w:lang w:bidi="ar-SA"/>
              </w:rPr>
            </w:pPr>
          </w:p>
        </w:tc>
        <w:tc>
          <w:tcPr>
            <w:tcW w:w="72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63552" w:rsidRPr="00BE14AD" w:rsidRDefault="00063552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11.8.7</w:t>
            </w:r>
          </w:p>
        </w:tc>
        <w:tc>
          <w:tcPr>
            <w:tcW w:w="468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63552" w:rsidRPr="00BE14AD" w:rsidRDefault="00063552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 w:cs="Arial"/>
                <w:sz w:val="22"/>
                <w:szCs w:val="22"/>
                <w:lang w:bidi="ar-SA"/>
              </w:rPr>
              <w:t>Demonstrate knowledge of the arts, of various resources, and of cultural impact upon design industries.</w:t>
            </w:r>
          </w:p>
        </w:tc>
      </w:tr>
      <w:tr w:rsidR="00531359" w:rsidRPr="00BE14AD" w:rsidTr="00244DEB">
        <w:trPr>
          <w:trHeight w:val="806"/>
        </w:trPr>
        <w:tc>
          <w:tcPr>
            <w:tcW w:w="540" w:type="dxa"/>
            <w:vMerge/>
            <w:vAlign w:val="center"/>
          </w:tcPr>
          <w:p w:rsidR="00531359" w:rsidRPr="00BE14AD" w:rsidRDefault="00531359" w:rsidP="009255B3">
            <w:pPr>
              <w:rPr>
                <w:rFonts w:eastAsia="Times New Roman"/>
                <w:lang w:bidi="ar-SA"/>
              </w:rPr>
            </w:pPr>
          </w:p>
        </w:tc>
        <w:tc>
          <w:tcPr>
            <w:tcW w:w="3420" w:type="dxa"/>
            <w:vMerge/>
            <w:vAlign w:val="center"/>
          </w:tcPr>
          <w:p w:rsidR="00531359" w:rsidRPr="00BE14AD" w:rsidRDefault="00531359" w:rsidP="009255B3">
            <w:pPr>
              <w:rPr>
                <w:rFonts w:eastAsia="Times New Roman"/>
                <w:lang w:bidi="ar-SA"/>
              </w:rPr>
            </w:pPr>
          </w:p>
        </w:tc>
        <w:tc>
          <w:tcPr>
            <w:tcW w:w="72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31359" w:rsidRPr="00BE14AD" w:rsidRDefault="00531359" w:rsidP="009255B3">
            <w:pPr>
              <w:rPr>
                <w:rFonts w:eastAsia="Times New Roman" w:cs="Arial"/>
                <w:sz w:val="22"/>
                <w:szCs w:val="22"/>
                <w:lang w:bidi="ar-SA"/>
              </w:rPr>
            </w:pPr>
            <w:r w:rsidRPr="00BE14AD">
              <w:rPr>
                <w:rFonts w:eastAsia="Times New Roman"/>
                <w:sz w:val="22"/>
                <w:szCs w:val="22"/>
                <w:lang w:bidi="ar-SA"/>
              </w:rPr>
              <w:t>11.8.8</w:t>
            </w:r>
          </w:p>
        </w:tc>
        <w:tc>
          <w:tcPr>
            <w:tcW w:w="468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31359" w:rsidRPr="00BE14AD" w:rsidRDefault="00531359" w:rsidP="009255B3">
            <w:pPr>
              <w:rPr>
                <w:rFonts w:eastAsia="Times New Roman" w:cs="Arial"/>
                <w:sz w:val="22"/>
                <w:szCs w:val="22"/>
                <w:lang w:bidi="ar-SA"/>
              </w:rPr>
            </w:pPr>
            <w:r w:rsidRPr="00BE14AD">
              <w:rPr>
                <w:rFonts w:eastAsia="Times New Roman"/>
                <w:sz w:val="22"/>
                <w:szCs w:val="22"/>
                <w:lang w:bidi="ar-SA"/>
              </w:rPr>
              <w:t>Demonstrate knowledge of multi-disciplinary collaboration and consensus building skills needed in practice.</w:t>
            </w:r>
          </w:p>
        </w:tc>
      </w:tr>
      <w:tr w:rsidR="00144464" w:rsidRPr="00BE14AD" w:rsidTr="00531359"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144464" w:rsidRPr="00BE14AD" w:rsidRDefault="00144464" w:rsidP="009255B3">
            <w:pPr>
              <w:rPr>
                <w:rFonts w:eastAsia="Times New Roman"/>
                <w:sz w:val="22"/>
                <w:szCs w:val="22"/>
                <w:lang w:bidi="ar-SA"/>
              </w:rPr>
            </w:pPr>
          </w:p>
        </w:tc>
        <w:tc>
          <w:tcPr>
            <w:tcW w:w="342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144464" w:rsidRPr="00BE14AD" w:rsidRDefault="00144464" w:rsidP="009255B3">
            <w:pPr>
              <w:rPr>
                <w:rFonts w:eastAsia="Times New Roman"/>
                <w:sz w:val="22"/>
                <w:szCs w:val="22"/>
                <w:lang w:bidi="ar-SA"/>
              </w:rPr>
            </w:pPr>
          </w:p>
        </w:tc>
        <w:tc>
          <w:tcPr>
            <w:tcW w:w="72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144464" w:rsidRDefault="00144464" w:rsidP="009255B3">
            <w:pPr>
              <w:rPr>
                <w:rFonts w:eastAsia="Times New Roman"/>
                <w:sz w:val="22"/>
                <w:szCs w:val="22"/>
                <w:lang w:bidi="ar-SA"/>
              </w:rPr>
            </w:pPr>
          </w:p>
        </w:tc>
        <w:tc>
          <w:tcPr>
            <w:tcW w:w="4680" w:type="dxa"/>
          </w:tcPr>
          <w:p w:rsidR="00144464" w:rsidRDefault="00144464" w:rsidP="00531359">
            <w:pPr>
              <w:rPr>
                <w:rFonts w:eastAsia="Times New Roman"/>
                <w:sz w:val="22"/>
                <w:szCs w:val="22"/>
                <w:lang w:bidi="ar-SA"/>
              </w:rPr>
            </w:pPr>
          </w:p>
          <w:p w:rsidR="00144464" w:rsidRDefault="00144464" w:rsidP="00531359">
            <w:pPr>
              <w:rPr>
                <w:rFonts w:eastAsia="Times New Roman"/>
                <w:sz w:val="22"/>
                <w:szCs w:val="22"/>
                <w:lang w:bidi="ar-SA"/>
              </w:rPr>
            </w:pPr>
          </w:p>
          <w:p w:rsidR="00144464" w:rsidRDefault="00144464" w:rsidP="00531359">
            <w:pPr>
              <w:rPr>
                <w:rFonts w:eastAsia="Times New Roman"/>
                <w:sz w:val="22"/>
                <w:szCs w:val="22"/>
                <w:lang w:bidi="ar-SA"/>
              </w:rPr>
            </w:pPr>
            <w:bookmarkStart w:id="0" w:name="_GoBack"/>
            <w:bookmarkEnd w:id="0"/>
          </w:p>
        </w:tc>
      </w:tr>
      <w:tr w:rsidR="0095536D" w:rsidRPr="00BE14AD" w:rsidTr="00531359"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/>
                <w:sz w:val="22"/>
                <w:szCs w:val="22"/>
                <w:lang w:bidi="ar-SA"/>
              </w:rPr>
              <w:lastRenderedPageBreak/>
              <w:t>11.9</w:t>
            </w:r>
          </w:p>
        </w:tc>
        <w:tc>
          <w:tcPr>
            <w:tcW w:w="342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36D" w:rsidRPr="00BE14AD" w:rsidRDefault="0095536D" w:rsidP="009255B3">
            <w:pPr>
              <w:rPr>
                <w:rFonts w:eastAsia="Times New Roman"/>
                <w:lang w:bidi="ar-SA"/>
              </w:rPr>
            </w:pPr>
            <w:r w:rsidRPr="00BE14AD">
              <w:rPr>
                <w:rFonts w:eastAsia="Times New Roman"/>
                <w:sz w:val="22"/>
                <w:szCs w:val="22"/>
                <w:lang w:bidi="ar-SA"/>
              </w:rPr>
              <w:t xml:space="preserve">Develop a global view to weigh design decisions with the parameters of </w:t>
            </w:r>
            <w:r w:rsidR="00370CE1">
              <w:rPr>
                <w:rFonts w:eastAsia="Times New Roman"/>
                <w:sz w:val="22"/>
                <w:szCs w:val="22"/>
                <w:lang w:bidi="ar-SA"/>
              </w:rPr>
              <w:t xml:space="preserve">sustainability and </w:t>
            </w:r>
            <w:r w:rsidRPr="00BE14AD">
              <w:rPr>
                <w:rFonts w:eastAsia="Times New Roman"/>
                <w:sz w:val="22"/>
                <w:szCs w:val="22"/>
                <w:lang w:bidi="ar-SA"/>
              </w:rPr>
              <w:t>socioeconomic and cultural contexts within the housing, interior design, and furnishings industries.</w:t>
            </w:r>
          </w:p>
        </w:tc>
        <w:tc>
          <w:tcPr>
            <w:tcW w:w="72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36D" w:rsidRPr="00BE14AD" w:rsidRDefault="00531359" w:rsidP="009255B3">
            <w:pPr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sz w:val="22"/>
                <w:szCs w:val="22"/>
                <w:lang w:bidi="ar-SA"/>
              </w:rPr>
              <w:t>11.9.1</w:t>
            </w:r>
          </w:p>
        </w:tc>
        <w:tc>
          <w:tcPr>
            <w:tcW w:w="4680" w:type="dxa"/>
            <w:hideMark/>
          </w:tcPr>
          <w:p w:rsidR="0095536D" w:rsidRPr="00BE14AD" w:rsidRDefault="00531359" w:rsidP="00531359">
            <w:pPr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sz w:val="22"/>
                <w:szCs w:val="22"/>
                <w:lang w:bidi="ar-SA"/>
              </w:rPr>
              <w:t>Demonstrate knowledge and skills to incorporate recycle and redesign principles.</w:t>
            </w:r>
          </w:p>
        </w:tc>
      </w:tr>
    </w:tbl>
    <w:p w:rsidR="003400E0" w:rsidRDefault="003400E0" w:rsidP="009255B3"/>
    <w:sectPr w:rsidR="003400E0" w:rsidSect="004E3EB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DEC" w:rsidRDefault="00C75DEC" w:rsidP="00DC3F2C">
      <w:r>
        <w:separator/>
      </w:r>
    </w:p>
  </w:endnote>
  <w:endnote w:type="continuationSeparator" w:id="0">
    <w:p w:rsidR="00C75DEC" w:rsidRDefault="00C75DEC" w:rsidP="00DC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791" w:rsidRDefault="00E11791" w:rsidP="00DC3F2C">
    <w:pPr>
      <w:pStyle w:val="Footer"/>
      <w:pBdr>
        <w:top w:val="single" w:sz="4" w:space="1" w:color="auto"/>
      </w:pBdr>
      <w:jc w:val="center"/>
      <w:rPr>
        <w:sz w:val="22"/>
        <w:szCs w:val="22"/>
      </w:rPr>
    </w:pPr>
    <w:bookmarkStart w:id="1" w:name="_Hlk481867084"/>
    <w:bookmarkStart w:id="2" w:name="_Hlk481867085"/>
    <w:r>
      <w:rPr>
        <w:sz w:val="22"/>
        <w:szCs w:val="22"/>
      </w:rPr>
      <w:t>FCS National Standards 3.0 (NASAFACS 2018)</w:t>
    </w:r>
  </w:p>
  <w:p w:rsidR="00DC3F2C" w:rsidRDefault="00DC3F2C" w:rsidP="00DC3F2C">
    <w:pPr>
      <w:pStyle w:val="Footer"/>
      <w:pBdr>
        <w:top w:val="single" w:sz="4" w:space="1" w:color="auto"/>
      </w:pBdr>
      <w:jc w:val="center"/>
    </w:pPr>
    <w:r w:rsidRPr="00BE2588">
      <w:rPr>
        <w:sz w:val="22"/>
        <w:szCs w:val="22"/>
      </w:rPr>
      <w:t xml:space="preserve">Area of Study </w:t>
    </w:r>
    <w:r>
      <w:rPr>
        <w:sz w:val="22"/>
        <w:szCs w:val="22"/>
      </w:rPr>
      <w:t>11 Housing and Interior Design</w:t>
    </w:r>
    <w:r w:rsidRPr="00BE2588">
      <w:rPr>
        <w:sz w:val="22"/>
        <w:szCs w:val="22"/>
      </w:rPr>
      <w:t xml:space="preserve">, </w:t>
    </w:r>
    <w:r w:rsidR="004C5552">
      <w:rPr>
        <w:sz w:val="22"/>
        <w:szCs w:val="22"/>
      </w:rPr>
      <w:t>June</w:t>
    </w:r>
    <w:r w:rsidRPr="00BE2588">
      <w:rPr>
        <w:sz w:val="22"/>
        <w:szCs w:val="22"/>
      </w:rPr>
      <w:t xml:space="preserve"> </w:t>
    </w:r>
    <w:r w:rsidR="00E11791">
      <w:rPr>
        <w:sz w:val="22"/>
        <w:szCs w:val="22"/>
      </w:rPr>
      <w:t>9</w:t>
    </w:r>
    <w:r w:rsidRPr="00BE2588">
      <w:rPr>
        <w:sz w:val="22"/>
        <w:szCs w:val="22"/>
      </w:rPr>
      <w:t xml:space="preserve">, 2017, </w:t>
    </w:r>
    <w:r w:rsidRPr="00BE2588">
      <w:rPr>
        <w:i/>
        <w:sz w:val="22"/>
        <w:szCs w:val="22"/>
      </w:rPr>
      <w:t xml:space="preserve">page </w:t>
    </w:r>
    <w:r w:rsidRPr="00BE2588">
      <w:rPr>
        <w:bCs/>
        <w:i/>
        <w:sz w:val="22"/>
        <w:szCs w:val="22"/>
      </w:rPr>
      <w:fldChar w:fldCharType="begin"/>
    </w:r>
    <w:r w:rsidRPr="00BE2588">
      <w:rPr>
        <w:bCs/>
        <w:i/>
        <w:sz w:val="22"/>
        <w:szCs w:val="22"/>
      </w:rPr>
      <w:instrText xml:space="preserve"> PAGE  \* Arabic  \* MERGEFORMAT </w:instrText>
    </w:r>
    <w:r w:rsidRPr="00BE2588">
      <w:rPr>
        <w:bCs/>
        <w:i/>
        <w:sz w:val="22"/>
        <w:szCs w:val="22"/>
      </w:rPr>
      <w:fldChar w:fldCharType="separate"/>
    </w:r>
    <w:r w:rsidR="006E35C2">
      <w:rPr>
        <w:bCs/>
        <w:i/>
        <w:noProof/>
        <w:sz w:val="22"/>
        <w:szCs w:val="22"/>
      </w:rPr>
      <w:t>5</w:t>
    </w:r>
    <w:r w:rsidRPr="00BE2588">
      <w:rPr>
        <w:bCs/>
        <w:i/>
        <w:sz w:val="22"/>
        <w:szCs w:val="22"/>
      </w:rPr>
      <w:fldChar w:fldCharType="end"/>
    </w:r>
    <w:r w:rsidRPr="00BE2588">
      <w:rPr>
        <w:i/>
        <w:sz w:val="22"/>
        <w:szCs w:val="22"/>
      </w:rPr>
      <w:t xml:space="preserve"> of </w:t>
    </w:r>
    <w:r w:rsidRPr="00BE2588">
      <w:rPr>
        <w:bCs/>
        <w:i/>
        <w:sz w:val="22"/>
        <w:szCs w:val="22"/>
      </w:rPr>
      <w:fldChar w:fldCharType="begin"/>
    </w:r>
    <w:r w:rsidRPr="00BE2588">
      <w:rPr>
        <w:bCs/>
        <w:i/>
        <w:sz w:val="22"/>
        <w:szCs w:val="22"/>
      </w:rPr>
      <w:instrText xml:space="preserve"> NUMPAGES  \* Arabic  \* MERGEFORMAT </w:instrText>
    </w:r>
    <w:r w:rsidRPr="00BE2588">
      <w:rPr>
        <w:bCs/>
        <w:i/>
        <w:sz w:val="22"/>
        <w:szCs w:val="22"/>
      </w:rPr>
      <w:fldChar w:fldCharType="separate"/>
    </w:r>
    <w:r w:rsidR="006E35C2">
      <w:rPr>
        <w:bCs/>
        <w:i/>
        <w:noProof/>
        <w:sz w:val="22"/>
        <w:szCs w:val="22"/>
      </w:rPr>
      <w:t>5</w:t>
    </w:r>
    <w:r w:rsidRPr="00BE2588">
      <w:rPr>
        <w:bCs/>
        <w:i/>
        <w:sz w:val="22"/>
        <w:szCs w:val="22"/>
      </w:rPr>
      <w:fldChar w:fldCharType="end"/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DEC" w:rsidRDefault="00C75DEC" w:rsidP="00DC3F2C">
      <w:r>
        <w:separator/>
      </w:r>
    </w:p>
  </w:footnote>
  <w:footnote w:type="continuationSeparator" w:id="0">
    <w:p w:rsidR="00C75DEC" w:rsidRDefault="00C75DEC" w:rsidP="00DC3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33921"/>
    <w:multiLevelType w:val="hybridMultilevel"/>
    <w:tmpl w:val="C0DE80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9141E7"/>
    <w:multiLevelType w:val="hybridMultilevel"/>
    <w:tmpl w:val="FA10C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AB2740"/>
    <w:multiLevelType w:val="hybridMultilevel"/>
    <w:tmpl w:val="FCD061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E0"/>
    <w:rsid w:val="00001BF0"/>
    <w:rsid w:val="00062BBC"/>
    <w:rsid w:val="00063552"/>
    <w:rsid w:val="000659C9"/>
    <w:rsid w:val="000772AA"/>
    <w:rsid w:val="000F1954"/>
    <w:rsid w:val="00144464"/>
    <w:rsid w:val="001B4B02"/>
    <w:rsid w:val="00200602"/>
    <w:rsid w:val="00230165"/>
    <w:rsid w:val="00294A1E"/>
    <w:rsid w:val="0031075F"/>
    <w:rsid w:val="003400E0"/>
    <w:rsid w:val="00343695"/>
    <w:rsid w:val="00345012"/>
    <w:rsid w:val="00370CE1"/>
    <w:rsid w:val="003B2F2C"/>
    <w:rsid w:val="003B756C"/>
    <w:rsid w:val="003C160F"/>
    <w:rsid w:val="003D00F3"/>
    <w:rsid w:val="00427254"/>
    <w:rsid w:val="00454B33"/>
    <w:rsid w:val="004878F4"/>
    <w:rsid w:val="004C5552"/>
    <w:rsid w:val="004E3EBB"/>
    <w:rsid w:val="00531359"/>
    <w:rsid w:val="00591F7C"/>
    <w:rsid w:val="005D3DA1"/>
    <w:rsid w:val="00624AFF"/>
    <w:rsid w:val="00670BF5"/>
    <w:rsid w:val="0068592A"/>
    <w:rsid w:val="0069553A"/>
    <w:rsid w:val="006A5DC9"/>
    <w:rsid w:val="006A6806"/>
    <w:rsid w:val="006E35C2"/>
    <w:rsid w:val="00764705"/>
    <w:rsid w:val="007E543F"/>
    <w:rsid w:val="00862744"/>
    <w:rsid w:val="0087089D"/>
    <w:rsid w:val="00876429"/>
    <w:rsid w:val="008910C8"/>
    <w:rsid w:val="008E5043"/>
    <w:rsid w:val="008E7EA2"/>
    <w:rsid w:val="008F611C"/>
    <w:rsid w:val="008F7F9F"/>
    <w:rsid w:val="009255B3"/>
    <w:rsid w:val="00925A85"/>
    <w:rsid w:val="00940347"/>
    <w:rsid w:val="0095536D"/>
    <w:rsid w:val="009969EE"/>
    <w:rsid w:val="009D38E8"/>
    <w:rsid w:val="00A05E5E"/>
    <w:rsid w:val="00A91D11"/>
    <w:rsid w:val="00A92A8B"/>
    <w:rsid w:val="00AB1B89"/>
    <w:rsid w:val="00AE2BC2"/>
    <w:rsid w:val="00B11C8A"/>
    <w:rsid w:val="00B34670"/>
    <w:rsid w:val="00BB10C0"/>
    <w:rsid w:val="00BD1B46"/>
    <w:rsid w:val="00BE14AD"/>
    <w:rsid w:val="00BF27BF"/>
    <w:rsid w:val="00C06C9D"/>
    <w:rsid w:val="00C75DEC"/>
    <w:rsid w:val="00CF6D41"/>
    <w:rsid w:val="00D20EC7"/>
    <w:rsid w:val="00D22B72"/>
    <w:rsid w:val="00D421B9"/>
    <w:rsid w:val="00D52A5C"/>
    <w:rsid w:val="00DA0CD3"/>
    <w:rsid w:val="00DC3F2C"/>
    <w:rsid w:val="00DD0E11"/>
    <w:rsid w:val="00DF5977"/>
    <w:rsid w:val="00DF7924"/>
    <w:rsid w:val="00E11791"/>
    <w:rsid w:val="00E2316B"/>
    <w:rsid w:val="00E830DB"/>
    <w:rsid w:val="00E95ED8"/>
    <w:rsid w:val="00EA0732"/>
    <w:rsid w:val="00EA5E08"/>
    <w:rsid w:val="00F433CD"/>
    <w:rsid w:val="00FE021D"/>
    <w:rsid w:val="00FE1DDF"/>
    <w:rsid w:val="00FE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F0E73"/>
  <w15:chartTrackingRefBased/>
  <w15:docId w15:val="{7E407092-92A1-461C-BC61-09D223B9F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D3DA1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3D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3DA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3D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3D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3D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3DA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3DA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3DA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3DA1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D3DA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5D3DA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5D3DA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D3DA1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D3DA1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D3DA1"/>
    <w:rPr>
      <w:rFonts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5D3DA1"/>
    <w:rPr>
      <w:rFonts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D3DA1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D3DA1"/>
    <w:rPr>
      <w:rFonts w:ascii="Cambria" w:eastAsia="Times New Roman" w:hAnsi="Cambria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5D3DA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D3DA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3DA1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5D3DA1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5D3DA1"/>
    <w:rPr>
      <w:b/>
      <w:bCs/>
    </w:rPr>
  </w:style>
  <w:style w:type="character" w:styleId="Emphasis">
    <w:name w:val="Emphasis"/>
    <w:uiPriority w:val="20"/>
    <w:qFormat/>
    <w:rsid w:val="005D3DA1"/>
    <w:rPr>
      <w:rFonts w:ascii="Calibri" w:hAnsi="Calibr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5D3DA1"/>
    <w:rPr>
      <w:szCs w:val="32"/>
    </w:rPr>
  </w:style>
  <w:style w:type="character" w:customStyle="1" w:styleId="NoSpacingChar">
    <w:name w:val="No Spacing Char"/>
    <w:link w:val="NoSpacing"/>
    <w:uiPriority w:val="1"/>
    <w:rsid w:val="005D3DA1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5D3DA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D3DA1"/>
    <w:rPr>
      <w:i/>
    </w:rPr>
  </w:style>
  <w:style w:type="character" w:customStyle="1" w:styleId="QuoteChar">
    <w:name w:val="Quote Char"/>
    <w:link w:val="Quote"/>
    <w:uiPriority w:val="29"/>
    <w:rsid w:val="005D3DA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DA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5D3DA1"/>
    <w:rPr>
      <w:b/>
      <w:i/>
      <w:sz w:val="24"/>
    </w:rPr>
  </w:style>
  <w:style w:type="character" w:styleId="SubtleEmphasis">
    <w:name w:val="Subtle Emphasis"/>
    <w:uiPriority w:val="19"/>
    <w:qFormat/>
    <w:rsid w:val="005D3DA1"/>
    <w:rPr>
      <w:i/>
      <w:color w:val="5A5A5A"/>
    </w:rPr>
  </w:style>
  <w:style w:type="character" w:styleId="IntenseEmphasis">
    <w:name w:val="Intense Emphasis"/>
    <w:uiPriority w:val="21"/>
    <w:qFormat/>
    <w:rsid w:val="005D3DA1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5D3DA1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5D3DA1"/>
    <w:rPr>
      <w:b/>
      <w:sz w:val="24"/>
      <w:u w:val="single"/>
    </w:rPr>
  </w:style>
  <w:style w:type="character" w:styleId="BookTitle">
    <w:name w:val="Book Title"/>
    <w:uiPriority w:val="33"/>
    <w:qFormat/>
    <w:rsid w:val="005D3DA1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3DA1"/>
    <w:pPr>
      <w:outlineLvl w:val="9"/>
    </w:pPr>
  </w:style>
  <w:style w:type="character" w:customStyle="1" w:styleId="style23">
    <w:name w:val="style23"/>
    <w:basedOn w:val="DefaultParagraphFont"/>
    <w:rsid w:val="003400E0"/>
  </w:style>
  <w:style w:type="character" w:customStyle="1" w:styleId="apple-converted-space">
    <w:name w:val="apple-converted-space"/>
    <w:basedOn w:val="DefaultParagraphFont"/>
    <w:rsid w:val="008F7F9F"/>
  </w:style>
  <w:style w:type="character" w:customStyle="1" w:styleId="style1">
    <w:name w:val="style1"/>
    <w:basedOn w:val="DefaultParagraphFont"/>
    <w:rsid w:val="008F7F9F"/>
  </w:style>
  <w:style w:type="character" w:customStyle="1" w:styleId="style2">
    <w:name w:val="style2"/>
    <w:basedOn w:val="DefaultParagraphFont"/>
    <w:rsid w:val="0095536D"/>
  </w:style>
  <w:style w:type="paragraph" w:customStyle="1" w:styleId="style11">
    <w:name w:val="style11"/>
    <w:basedOn w:val="Normal"/>
    <w:rsid w:val="0095536D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5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9553A"/>
    <w:rPr>
      <w:rFonts w:ascii="Segoe UI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C3F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F2C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C3F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F2C"/>
    <w:rPr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Wild</dc:creator>
  <cp:keywords/>
  <cp:lastModifiedBy>Peggy Wild</cp:lastModifiedBy>
  <cp:revision>10</cp:revision>
  <cp:lastPrinted>2017-06-12T22:28:00Z</cp:lastPrinted>
  <dcterms:created xsi:type="dcterms:W3CDTF">2017-05-07T03:55:00Z</dcterms:created>
  <dcterms:modified xsi:type="dcterms:W3CDTF">2017-06-12T22:28:00Z</dcterms:modified>
</cp:coreProperties>
</file>